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3C94" w14:textId="77777777" w:rsidR="00E579E8" w:rsidRPr="00A72B8F" w:rsidRDefault="00320FC3">
      <w:pPr>
        <w:pStyle w:val="Body"/>
        <w:jc w:val="center"/>
        <w:rPr>
          <w:rFonts w:ascii="標楷體" w:eastAsia="標楷體" w:hAnsi="標楷體" w:cs="Arial" w:hint="default"/>
          <w:b/>
          <w:bCs/>
          <w:color w:val="auto"/>
          <w:sz w:val="30"/>
          <w:szCs w:val="30"/>
        </w:rPr>
      </w:pPr>
      <w:r w:rsidRPr="00A72B8F">
        <w:rPr>
          <w:rFonts w:ascii="標楷體" w:eastAsia="標楷體" w:hAnsi="標楷體" w:cs="Arial" w:hint="default"/>
          <w:color w:val="auto"/>
          <w:sz w:val="30"/>
          <w:szCs w:val="30"/>
        </w:rPr>
        <w:t>中華福音神學研究學院</w:t>
      </w:r>
    </w:p>
    <w:p w14:paraId="4C6B9952" w14:textId="77777777" w:rsidR="00E579E8" w:rsidRPr="00A72B8F" w:rsidRDefault="00B81AEA">
      <w:pPr>
        <w:pStyle w:val="Body"/>
        <w:jc w:val="center"/>
        <w:rPr>
          <w:rFonts w:ascii="標楷體" w:eastAsia="標楷體" w:hAnsi="標楷體" w:cs="Arial" w:hint="default"/>
          <w:b/>
          <w:bCs/>
          <w:color w:val="auto"/>
          <w:sz w:val="30"/>
          <w:szCs w:val="30"/>
        </w:rPr>
      </w:pPr>
      <w:r w:rsidRPr="00A72B8F">
        <w:rPr>
          <w:rFonts w:ascii="標楷體" w:eastAsia="標楷體" w:hAnsi="標楷體" w:cs="Arial"/>
          <w:color w:val="auto"/>
          <w:sz w:val="30"/>
          <w:szCs w:val="30"/>
        </w:rPr>
        <w:t>「</w:t>
      </w:r>
      <w:proofErr w:type="gramStart"/>
      <w:r w:rsidR="00792732" w:rsidRPr="00A72B8F">
        <w:rPr>
          <w:rFonts w:ascii="標楷體" w:eastAsia="標楷體" w:hAnsi="標楷體" w:cs="Arial"/>
          <w:color w:val="auto"/>
          <w:sz w:val="30"/>
          <w:szCs w:val="30"/>
        </w:rPr>
        <w:t>教牧輔導</w:t>
      </w:r>
      <w:proofErr w:type="gramEnd"/>
      <w:r w:rsidR="007478DB" w:rsidRPr="00A72B8F">
        <w:rPr>
          <w:rFonts w:ascii="標楷體" w:eastAsia="標楷體" w:hAnsi="標楷體" w:cs="Arial"/>
          <w:color w:val="auto"/>
          <w:sz w:val="30"/>
          <w:szCs w:val="30"/>
        </w:rPr>
        <w:t>實習</w:t>
      </w:r>
      <w:r w:rsidRPr="00A72B8F">
        <w:rPr>
          <w:rFonts w:ascii="標楷體" w:eastAsia="標楷體" w:hAnsi="標楷體" w:cs="Arial"/>
          <w:color w:val="auto"/>
          <w:sz w:val="30"/>
          <w:szCs w:val="30"/>
        </w:rPr>
        <w:t>」課程實施</w:t>
      </w:r>
      <w:r w:rsidR="00320FC3" w:rsidRPr="00A72B8F">
        <w:rPr>
          <w:rFonts w:ascii="標楷體" w:eastAsia="標楷體" w:hAnsi="標楷體" w:cs="Arial" w:hint="default"/>
          <w:color w:val="auto"/>
          <w:sz w:val="30"/>
          <w:szCs w:val="30"/>
        </w:rPr>
        <w:t>辦法</w:t>
      </w:r>
    </w:p>
    <w:p w14:paraId="56E5C571" w14:textId="77777777" w:rsidR="00AB664B" w:rsidRPr="00A72B8F" w:rsidRDefault="005B150F" w:rsidP="005B150F">
      <w:pPr>
        <w:pStyle w:val="Body"/>
        <w:jc w:val="right"/>
        <w:rPr>
          <w:rFonts w:ascii="標楷體" w:eastAsia="標楷體" w:hAnsi="標楷體" w:cs="Arial" w:hint="default"/>
          <w:color w:val="auto"/>
        </w:rPr>
      </w:pPr>
      <w:r w:rsidRPr="00A72B8F">
        <w:rPr>
          <w:rFonts w:ascii="標楷體" w:eastAsia="標楷體" w:hAnsi="標楷體" w:cs="Arial"/>
          <w:color w:val="auto"/>
        </w:rPr>
        <w:t xml:space="preserve"> </w:t>
      </w:r>
      <w:r w:rsidRPr="00A72B8F">
        <w:rPr>
          <w:rFonts w:ascii="標楷體" w:eastAsia="標楷體" w:hAnsi="標楷體" w:cs="Arial" w:hint="default"/>
          <w:color w:val="auto"/>
        </w:rPr>
        <w:t xml:space="preserve">                                                                                        </w:t>
      </w:r>
    </w:p>
    <w:p w14:paraId="47D4540C" w14:textId="77777777" w:rsidR="00E579E8" w:rsidRPr="00A72B8F" w:rsidRDefault="005B150F" w:rsidP="005B150F">
      <w:pPr>
        <w:pStyle w:val="Body"/>
        <w:jc w:val="right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</w:rPr>
        <w:t xml:space="preserve"> 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111.05.13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聯合課程委員會通過</w:t>
      </w:r>
    </w:p>
    <w:p w14:paraId="37A91B97" w14:textId="77777777" w:rsidR="00AB664B" w:rsidRPr="00A72B8F" w:rsidRDefault="00AB664B" w:rsidP="005B150F">
      <w:pPr>
        <w:pStyle w:val="Body"/>
        <w:jc w:val="right"/>
        <w:rPr>
          <w:rFonts w:ascii="標楷體" w:eastAsia="標楷體" w:hAnsi="標楷體" w:cs="Arial" w:hint="default"/>
          <w:color w:val="auto"/>
          <w:sz w:val="24"/>
          <w:szCs w:val="24"/>
        </w:rPr>
      </w:pPr>
    </w:p>
    <w:p w14:paraId="6D94316A" w14:textId="6D389EA6" w:rsidR="00E579E8" w:rsidRPr="00A72B8F" w:rsidRDefault="00320FC3">
      <w:pPr>
        <w:pStyle w:val="Default"/>
        <w:spacing w:before="0" w:after="300" w:line="240" w:lineRule="auto"/>
        <w:ind w:left="1134" w:hanging="1134"/>
        <w:rPr>
          <w:rFonts w:ascii="標楷體" w:eastAsia="標楷體" w:hAnsi="標楷體" w:cs="Arial" w:hint="default"/>
          <w:color w:val="auto"/>
          <w:sz w:val="24"/>
          <w:szCs w:val="24"/>
          <w:lang w:val="en-US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第一條</w:t>
      </w:r>
      <w:r w:rsidR="00BD26FC" w:rsidRPr="00A72B8F">
        <w:rPr>
          <w:rFonts w:ascii="標楷體" w:eastAsia="標楷體" w:hAnsi="標楷體" w:cs="Arial" w:hint="default"/>
          <w:color w:val="auto"/>
          <w:sz w:val="24"/>
          <w:szCs w:val="24"/>
        </w:rPr>
        <w:t xml:space="preserve">    </w:t>
      </w:r>
      <w:r w:rsidR="006C21F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為加強</w:t>
      </w:r>
      <w:proofErr w:type="gramStart"/>
      <w:r w:rsidR="006C21F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學生教牧輔導</w:t>
      </w:r>
      <w:proofErr w:type="gramEnd"/>
      <w:r w:rsidR="006C21F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的能力，使其能結合理論與實務，</w:t>
      </w:r>
      <w:proofErr w:type="gramStart"/>
      <w:r w:rsidR="00804DAD" w:rsidRPr="00A72B8F">
        <w:rPr>
          <w:rFonts w:ascii="標楷體" w:eastAsia="標楷體" w:hAnsi="標楷體" w:cs="Arial"/>
          <w:color w:val="auto"/>
          <w:sz w:val="24"/>
          <w:szCs w:val="24"/>
        </w:rPr>
        <w:t>設立</w:t>
      </w:r>
      <w:r w:rsidR="007478DB" w:rsidRPr="00A72B8F">
        <w:rPr>
          <w:rFonts w:ascii="標楷體" w:eastAsia="標楷體" w:hAnsi="標楷體" w:cs="Arial"/>
          <w:color w:val="auto"/>
          <w:sz w:val="24"/>
          <w:szCs w:val="24"/>
        </w:rPr>
        <w:t>教牧</w:t>
      </w:r>
      <w:r w:rsidR="00F9449A" w:rsidRPr="00A72B8F">
        <w:rPr>
          <w:rFonts w:ascii="標楷體" w:eastAsia="標楷體" w:hAnsi="標楷體" w:cs="Arial"/>
          <w:color w:val="auto"/>
          <w:sz w:val="24"/>
          <w:szCs w:val="24"/>
        </w:rPr>
        <w:t>輔導</w:t>
      </w:r>
      <w:proofErr w:type="gramEnd"/>
      <w:r w:rsidR="00F9449A" w:rsidRPr="00A72B8F">
        <w:rPr>
          <w:rFonts w:ascii="標楷體" w:eastAsia="標楷體" w:hAnsi="標楷體" w:cs="Arial"/>
          <w:color w:val="auto"/>
          <w:sz w:val="24"/>
          <w:szCs w:val="24"/>
        </w:rPr>
        <w:t>實習</w:t>
      </w:r>
      <w:r w:rsidR="007478DB" w:rsidRPr="00A72B8F">
        <w:rPr>
          <w:rFonts w:ascii="標楷體" w:eastAsia="標楷體" w:hAnsi="標楷體" w:cs="Arial"/>
          <w:color w:val="auto"/>
          <w:sz w:val="24"/>
          <w:szCs w:val="24"/>
        </w:rPr>
        <w:t>(</w:t>
      </w:r>
      <w:proofErr w:type="gramStart"/>
      <w:r w:rsidR="007478DB" w:rsidRPr="00A72B8F">
        <w:rPr>
          <w:rFonts w:ascii="標楷體" w:eastAsia="標楷體" w:hAnsi="標楷體" w:cs="Arial"/>
          <w:color w:val="auto"/>
          <w:sz w:val="24"/>
          <w:szCs w:val="24"/>
        </w:rPr>
        <w:t>一</w:t>
      </w:r>
      <w:proofErr w:type="gramEnd"/>
      <w:r w:rsidR="007478DB" w:rsidRPr="00A72B8F">
        <w:rPr>
          <w:rFonts w:ascii="標楷體" w:eastAsia="標楷體" w:hAnsi="標楷體" w:cs="Arial"/>
          <w:color w:val="auto"/>
          <w:sz w:val="24"/>
          <w:szCs w:val="24"/>
        </w:rPr>
        <w:t>)</w:t>
      </w:r>
      <w:r w:rsidR="00F9449A" w:rsidRPr="00A72B8F">
        <w:rPr>
          <w:rFonts w:ascii="標楷體" w:eastAsia="標楷體" w:hAnsi="標楷體" w:cs="Arial"/>
          <w:color w:val="auto"/>
          <w:sz w:val="24"/>
          <w:szCs w:val="24"/>
        </w:rPr>
        <w:t>(二)(三)</w:t>
      </w:r>
      <w:r w:rsidR="00804DAD" w:rsidRPr="00A72B8F">
        <w:rPr>
          <w:rFonts w:ascii="標楷體" w:eastAsia="標楷體" w:hAnsi="標楷體" w:cs="Arial"/>
          <w:color w:val="auto"/>
          <w:sz w:val="24"/>
          <w:szCs w:val="24"/>
        </w:rPr>
        <w:t>之課程，並於校內</w:t>
      </w:r>
      <w:r w:rsidR="007478DB" w:rsidRPr="00A72B8F">
        <w:rPr>
          <w:rFonts w:ascii="標楷體" w:eastAsia="標楷體" w:hAnsi="標楷體" w:cs="Arial"/>
          <w:color w:val="auto"/>
          <w:sz w:val="24"/>
          <w:szCs w:val="24"/>
        </w:rPr>
        <w:t>成立</w:t>
      </w:r>
      <w:proofErr w:type="gramStart"/>
      <w:r w:rsidR="00804DAD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會心園</w:t>
      </w:r>
      <w:proofErr w:type="gramEnd"/>
      <w:r w:rsidR="00804DAD" w:rsidRPr="00A72B8F">
        <w:rPr>
          <w:rFonts w:ascii="標楷體" w:eastAsia="標楷體" w:hAnsi="標楷體" w:cs="Arial" w:hint="default"/>
          <w:color w:val="auto"/>
          <w:sz w:val="24"/>
          <w:szCs w:val="24"/>
        </w:rPr>
        <w:t>，</w:t>
      </w:r>
      <w:r w:rsidR="00804DAD" w:rsidRPr="00A72B8F">
        <w:rPr>
          <w:rFonts w:ascii="標楷體" w:eastAsia="標楷體" w:hAnsi="標楷體" w:cs="Arial"/>
          <w:color w:val="auto"/>
          <w:sz w:val="24"/>
          <w:szCs w:val="24"/>
        </w:rPr>
        <w:t>以輔助</w:t>
      </w:r>
      <w:r w:rsidR="00804DAD" w:rsidRPr="00A72B8F">
        <w:rPr>
          <w:rFonts w:ascii="標楷體" w:eastAsia="標楷體" w:hAnsi="標楷體" w:cs="Arial" w:hint="default"/>
          <w:color w:val="auto"/>
          <w:sz w:val="24"/>
          <w:szCs w:val="24"/>
        </w:rPr>
        <w:t>輔導組學生實習</w:t>
      </w:r>
      <w:r w:rsidR="006C21F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。</w:t>
      </w:r>
    </w:p>
    <w:p w14:paraId="6938AD3C" w14:textId="77777777" w:rsidR="00E579E8" w:rsidRPr="00A72B8F" w:rsidRDefault="00320FC3">
      <w:pPr>
        <w:pStyle w:val="Default"/>
        <w:spacing w:before="0" w:after="140" w:line="240" w:lineRule="auto"/>
        <w:ind w:left="1134" w:hanging="1134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第二條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ab/>
      </w:r>
      <w:proofErr w:type="gramStart"/>
      <w:r w:rsidR="00371082" w:rsidRPr="00A72B8F">
        <w:rPr>
          <w:rFonts w:ascii="標楷體" w:eastAsia="標楷體" w:hAnsi="標楷體" w:cs="Arial"/>
          <w:color w:val="auto"/>
          <w:sz w:val="24"/>
          <w:szCs w:val="24"/>
        </w:rPr>
        <w:t>教牧輔導</w:t>
      </w:r>
      <w:proofErr w:type="gramEnd"/>
      <w:r w:rsidR="007478DB" w:rsidRPr="00A72B8F">
        <w:rPr>
          <w:rFonts w:ascii="標楷體" w:eastAsia="標楷體" w:hAnsi="標楷體" w:cs="Arial"/>
          <w:color w:val="auto"/>
          <w:sz w:val="24"/>
          <w:szCs w:val="24"/>
        </w:rPr>
        <w:t>實習課程之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目標與特色：</w:t>
      </w:r>
    </w:p>
    <w:p w14:paraId="3E5ACF35" w14:textId="67E12839" w:rsidR="00E579E8" w:rsidRDefault="004934FD" w:rsidP="00A72B8F">
      <w:pPr>
        <w:pStyle w:val="Default"/>
        <w:numPr>
          <w:ilvl w:val="0"/>
          <w:numId w:val="10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/>
          <w:color w:val="auto"/>
          <w:sz w:val="24"/>
          <w:szCs w:val="24"/>
        </w:rPr>
        <w:t>幫助道學</w:t>
      </w:r>
      <w:r w:rsidR="00FA292A" w:rsidRPr="00A72B8F">
        <w:rPr>
          <w:rFonts w:ascii="標楷體" w:eastAsia="標楷體" w:hAnsi="標楷體" w:cs="Arial"/>
          <w:color w:val="auto"/>
          <w:sz w:val="24"/>
          <w:szCs w:val="24"/>
        </w:rPr>
        <w:t>輔導組學生藉著演練和實際接案操練所學，增進輔導能力</w:t>
      </w:r>
      <w:r w:rsidR="00320FC3" w:rsidRPr="00A72B8F">
        <w:rPr>
          <w:rFonts w:ascii="標楷體" w:eastAsia="標楷體" w:hAnsi="標楷體" w:cs="Arial" w:hint="default"/>
          <w:color w:val="auto"/>
          <w:sz w:val="24"/>
          <w:szCs w:val="24"/>
        </w:rPr>
        <w:t>。</w:t>
      </w:r>
    </w:p>
    <w:p w14:paraId="3CCBFA1F" w14:textId="01C77E08" w:rsidR="00E579E8" w:rsidRDefault="00FA292A" w:rsidP="00A72B8F">
      <w:pPr>
        <w:pStyle w:val="Default"/>
        <w:numPr>
          <w:ilvl w:val="0"/>
          <w:numId w:val="10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/>
          <w:color w:val="auto"/>
          <w:sz w:val="24"/>
          <w:szCs w:val="24"/>
        </w:rPr>
        <w:t>每位學生必須達到實際接案50小時的課程要求方能畢業</w:t>
      </w:r>
      <w:r w:rsidR="00301EDF" w:rsidRPr="00A72B8F">
        <w:rPr>
          <w:rFonts w:ascii="標楷體" w:eastAsia="標楷體" w:hAnsi="標楷體" w:cs="Arial" w:hint="default"/>
          <w:color w:val="auto"/>
          <w:sz w:val="24"/>
          <w:szCs w:val="24"/>
        </w:rPr>
        <w:t>。</w:t>
      </w:r>
    </w:p>
    <w:p w14:paraId="7847573E" w14:textId="77777777" w:rsidR="00BD26FC" w:rsidRPr="00A72B8F" w:rsidRDefault="00BD26FC" w:rsidP="00A72B8F">
      <w:pPr>
        <w:pStyle w:val="Default"/>
        <w:numPr>
          <w:ilvl w:val="0"/>
          <w:numId w:val="10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在陪伴個案的過程中，輔導員將接受專業輔導員的密集督導，以確保輔導的品質與安全。</w:t>
      </w:r>
    </w:p>
    <w:p w14:paraId="63EAD983" w14:textId="48ABF94F" w:rsidR="00E579E8" w:rsidRDefault="00320FC3">
      <w:pPr>
        <w:pStyle w:val="Default"/>
        <w:spacing w:before="0" w:after="140" w:line="240" w:lineRule="auto"/>
        <w:ind w:left="1134" w:hanging="1134"/>
        <w:rPr>
          <w:rFonts w:ascii="標楷體" w:eastAsia="標楷體" w:hAnsi="標楷體" w:cs="Arial" w:hint="default"/>
          <w:color w:val="auto"/>
          <w:sz w:val="24"/>
          <w:szCs w:val="24"/>
          <w:lang w:val="zh-CN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第三條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ab/>
      </w:r>
      <w:r w:rsidR="009D6E56" w:rsidRPr="00A72B8F">
        <w:rPr>
          <w:rFonts w:ascii="標楷體" w:eastAsia="標楷體" w:hAnsi="標楷體" w:cs="Arial"/>
          <w:color w:val="auto"/>
          <w:sz w:val="24"/>
          <w:szCs w:val="24"/>
        </w:rPr>
        <w:t>實習</w:t>
      </w:r>
      <w:r w:rsidR="009D6E56" w:rsidRPr="00A72B8F">
        <w:rPr>
          <w:rFonts w:ascii="標楷體" w:eastAsia="標楷體" w:hAnsi="標楷體" w:cs="Arial"/>
          <w:color w:val="auto"/>
          <w:sz w:val="24"/>
          <w:szCs w:val="24"/>
          <w:lang w:val="zh-CN"/>
        </w:rPr>
        <w:t>內容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  <w:lang w:val="zh-CN"/>
        </w:rPr>
        <w:t>概述</w:t>
      </w:r>
    </w:p>
    <w:p w14:paraId="3E415B60" w14:textId="6C5B59CC" w:rsidR="00A72B8F" w:rsidRDefault="00FA292A" w:rsidP="00A72B8F">
      <w:pPr>
        <w:pStyle w:val="Default"/>
        <w:numPr>
          <w:ilvl w:val="0"/>
          <w:numId w:val="11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會談</w:t>
      </w:r>
    </w:p>
    <w:p w14:paraId="42C05807" w14:textId="77777777" w:rsidR="00A72B8F" w:rsidRDefault="00A72B8F" w:rsidP="00A72B8F">
      <w:pPr>
        <w:pStyle w:val="Default"/>
        <w:numPr>
          <w:ilvl w:val="0"/>
          <w:numId w:val="12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教牧輔導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實習(</w:t>
      </w: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一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)要求學生找兩位個案，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每次個人60分鐘，夫妻或家庭90分鐘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，每位5小時，共10小時(有實習課程老師的督導)。</w:t>
      </w:r>
    </w:p>
    <w:p w14:paraId="13710E72" w14:textId="77777777" w:rsidR="00A72B8F" w:rsidRDefault="00A72B8F" w:rsidP="00A72B8F">
      <w:pPr>
        <w:pStyle w:val="Default"/>
        <w:numPr>
          <w:ilvl w:val="0"/>
          <w:numId w:val="12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教牧輔導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實習(二)和(三)，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每位學生一學期與2-3位個案會談8-10次，每學期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至少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20小時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，兩學期共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4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0小時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。</w:t>
      </w: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三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學期課程接案時數共50小時。</w:t>
      </w:r>
    </w:p>
    <w:p w14:paraId="132F8712" w14:textId="58112F92" w:rsidR="00A72B8F" w:rsidRPr="00A72B8F" w:rsidRDefault="00A72B8F" w:rsidP="00A72B8F">
      <w:pPr>
        <w:pStyle w:val="Default"/>
        <w:numPr>
          <w:ilvl w:val="0"/>
          <w:numId w:val="12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學期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結束未達此標準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者，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可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在寒暑假補足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，否則將無法通過課程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。</w:t>
      </w:r>
    </w:p>
    <w:p w14:paraId="0790E4D8" w14:textId="00A4B3D3" w:rsidR="00A72B8F" w:rsidRDefault="00A72B8F" w:rsidP="00A72B8F">
      <w:pPr>
        <w:pStyle w:val="Default"/>
        <w:numPr>
          <w:ilvl w:val="0"/>
          <w:numId w:val="11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/>
          <w:color w:val="auto"/>
          <w:sz w:val="24"/>
          <w:szCs w:val="24"/>
        </w:rPr>
        <w:t>個案來源</w:t>
      </w:r>
      <w:r>
        <w:rPr>
          <w:rFonts w:ascii="新細明體" w:eastAsia="新細明體" w:hAnsi="新細明體" w:cs="Arial"/>
          <w:color w:val="auto"/>
          <w:sz w:val="24"/>
          <w:szCs w:val="24"/>
        </w:rPr>
        <w:t>：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學生可以透過個人和實習教會轉</w:t>
      </w: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介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或學校</w:t>
      </w: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會心園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尋找個案來達到時數要求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。</w:t>
      </w:r>
    </w:p>
    <w:p w14:paraId="42865604" w14:textId="77777777" w:rsidR="00A72B8F" w:rsidRDefault="00A72B8F" w:rsidP="00A72B8F">
      <w:pPr>
        <w:pStyle w:val="Default"/>
        <w:numPr>
          <w:ilvl w:val="0"/>
          <w:numId w:val="11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督導</w:t>
      </w:r>
      <w:r>
        <w:rPr>
          <w:rFonts w:ascii="新細明體" w:eastAsia="新細明體" w:hAnsi="新細明體" w:cs="Arial"/>
          <w:color w:val="auto"/>
          <w:sz w:val="24"/>
          <w:szCs w:val="24"/>
        </w:rPr>
        <w:t>：</w:t>
      </w:r>
      <w:proofErr w:type="gramStart"/>
      <w:r w:rsidR="00FA292A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每位</w:t>
      </w:r>
      <w:r w:rsidR="00FA292A" w:rsidRPr="00A72B8F">
        <w:rPr>
          <w:rFonts w:ascii="標楷體" w:eastAsia="標楷體" w:hAnsi="標楷體" w:cs="Arial"/>
          <w:color w:val="auto"/>
          <w:sz w:val="24"/>
          <w:szCs w:val="24"/>
        </w:rPr>
        <w:t>接案</w:t>
      </w:r>
      <w:proofErr w:type="gramEnd"/>
      <w:r w:rsidR="00FA292A" w:rsidRPr="00A72B8F">
        <w:rPr>
          <w:rFonts w:ascii="標楷體" w:eastAsia="標楷體" w:hAnsi="標楷體" w:cs="Arial"/>
          <w:color w:val="auto"/>
          <w:sz w:val="24"/>
          <w:szCs w:val="24"/>
        </w:rPr>
        <w:t>的</w:t>
      </w:r>
      <w:r w:rsidR="004C46C9" w:rsidRPr="00A72B8F">
        <w:rPr>
          <w:rFonts w:ascii="標楷體" w:eastAsia="標楷體" w:hAnsi="標楷體" w:cs="Arial" w:hint="default"/>
          <w:color w:val="auto"/>
          <w:sz w:val="24"/>
          <w:szCs w:val="24"/>
        </w:rPr>
        <w:t>學生皆會有</w:t>
      </w:r>
      <w:r w:rsidR="00FA292A" w:rsidRPr="00A72B8F">
        <w:rPr>
          <w:rFonts w:ascii="標楷體" w:eastAsia="標楷體" w:hAnsi="標楷體" w:cs="Arial" w:hint="default"/>
          <w:color w:val="auto"/>
          <w:sz w:val="24"/>
          <w:szCs w:val="24"/>
        </w:rPr>
        <w:t>專業輔導員作</w:t>
      </w:r>
      <w:r w:rsidR="00FA292A" w:rsidRPr="00A72B8F">
        <w:rPr>
          <w:rFonts w:ascii="標楷體" w:eastAsia="標楷體" w:hAnsi="標楷體" w:cs="Arial"/>
          <w:color w:val="auto"/>
          <w:sz w:val="24"/>
          <w:szCs w:val="24"/>
        </w:rPr>
        <w:t>其</w:t>
      </w:r>
      <w:r w:rsidR="00FA292A" w:rsidRPr="00A72B8F">
        <w:rPr>
          <w:rFonts w:ascii="標楷體" w:eastAsia="標楷體" w:hAnsi="標楷體" w:cs="Arial" w:hint="default"/>
          <w:color w:val="auto"/>
          <w:sz w:val="24"/>
          <w:szCs w:val="24"/>
        </w:rPr>
        <w:t>個別督導</w:t>
      </w:r>
      <w:r>
        <w:rPr>
          <w:rFonts w:ascii="標楷體" w:eastAsia="標楷體" w:hAnsi="標楷體" w:cs="Arial"/>
          <w:color w:val="auto"/>
          <w:sz w:val="24"/>
          <w:szCs w:val="24"/>
        </w:rPr>
        <w:t>。</w:t>
      </w:r>
    </w:p>
    <w:p w14:paraId="14C77A1D" w14:textId="77777777" w:rsidR="00A72B8F" w:rsidRDefault="004C46C9" w:rsidP="00A72B8F">
      <w:pPr>
        <w:pStyle w:val="Default"/>
        <w:numPr>
          <w:ilvl w:val="0"/>
          <w:numId w:val="13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教牧輔導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實習(</w:t>
      </w: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一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)會由授課老師在課堂上</w:t>
      </w: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進行團督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。</w:t>
      </w:r>
    </w:p>
    <w:p w14:paraId="13F0E82E" w14:textId="77777777" w:rsidR="00A72B8F" w:rsidRDefault="004C46C9" w:rsidP="00A72B8F">
      <w:pPr>
        <w:pStyle w:val="Default"/>
        <w:numPr>
          <w:ilvl w:val="0"/>
          <w:numId w:val="13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教牧輔導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實習(二)和(三)除了</w:t>
      </w: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課堂團督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，每位學生會有一位個別督導，</w:t>
      </w:r>
    </w:p>
    <w:p w14:paraId="7444ADB6" w14:textId="77777777" w:rsidR="00A72B8F" w:rsidRDefault="004C46C9" w:rsidP="00A72B8F">
      <w:pPr>
        <w:pStyle w:val="Default"/>
        <w:numPr>
          <w:ilvl w:val="0"/>
          <w:numId w:val="13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教牧輔導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實習(</w:t>
      </w:r>
      <w:r w:rsidR="00B81AEA" w:rsidRPr="00A72B8F">
        <w:rPr>
          <w:rFonts w:ascii="標楷體" w:eastAsia="標楷體" w:hAnsi="標楷體" w:cs="Arial"/>
          <w:color w:val="auto"/>
          <w:sz w:val="24"/>
          <w:szCs w:val="24"/>
        </w:rPr>
        <w:t>二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)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每周</w:t>
      </w:r>
      <w:r w:rsidR="002A38DF" w:rsidRPr="00A72B8F">
        <w:rPr>
          <w:rFonts w:ascii="標楷體" w:eastAsia="標楷體" w:hAnsi="標楷體" w:cs="Arial"/>
          <w:color w:val="auto"/>
          <w:sz w:val="24"/>
          <w:szCs w:val="24"/>
        </w:rPr>
        <w:t>督導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、</w:t>
      </w: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教牧輔導</w:t>
      </w:r>
      <w:proofErr w:type="gramEnd"/>
      <w:r w:rsidRPr="00A72B8F">
        <w:rPr>
          <w:rFonts w:ascii="標楷體" w:eastAsia="標楷體" w:hAnsi="標楷體" w:cs="Arial"/>
          <w:color w:val="auto"/>
          <w:sz w:val="24"/>
          <w:szCs w:val="24"/>
        </w:rPr>
        <w:t>實習(</w:t>
      </w:r>
      <w:r w:rsidR="00B81AEA" w:rsidRPr="00A72B8F">
        <w:rPr>
          <w:rFonts w:ascii="標楷體" w:eastAsia="標楷體" w:hAnsi="標楷體" w:cs="Arial"/>
          <w:color w:val="auto"/>
          <w:sz w:val="24"/>
          <w:szCs w:val="24"/>
        </w:rPr>
        <w:t>三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)</w:t>
      </w:r>
      <w:r w:rsidR="002A38DF" w:rsidRPr="00A72B8F">
        <w:rPr>
          <w:rFonts w:ascii="標楷體" w:eastAsia="標楷體" w:hAnsi="標楷體" w:cs="Arial" w:hint="default"/>
          <w:color w:val="auto"/>
          <w:sz w:val="24"/>
          <w:szCs w:val="24"/>
        </w:rPr>
        <w:t>隔周</w:t>
      </w:r>
      <w:r w:rsidR="00FA292A" w:rsidRPr="00A72B8F">
        <w:rPr>
          <w:rFonts w:ascii="標楷體" w:eastAsia="標楷體" w:hAnsi="標楷體" w:cs="Arial" w:hint="default"/>
          <w:color w:val="auto"/>
          <w:sz w:val="24"/>
          <w:szCs w:val="24"/>
        </w:rPr>
        <w:t>督導。</w:t>
      </w:r>
    </w:p>
    <w:p w14:paraId="02986BFD" w14:textId="77777777" w:rsidR="00A72B8F" w:rsidRDefault="009D6E56" w:rsidP="00A72B8F">
      <w:pPr>
        <w:pStyle w:val="Default"/>
        <w:numPr>
          <w:ilvl w:val="0"/>
          <w:numId w:val="13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/>
          <w:color w:val="auto"/>
          <w:sz w:val="24"/>
          <w:szCs w:val="24"/>
        </w:rPr>
        <w:t>個別</w:t>
      </w:r>
      <w:r w:rsidR="00FA292A" w:rsidRPr="00A72B8F">
        <w:rPr>
          <w:rFonts w:ascii="標楷體" w:eastAsia="標楷體" w:hAnsi="標楷體" w:cs="Arial" w:hint="default"/>
          <w:color w:val="auto"/>
          <w:sz w:val="24"/>
          <w:szCs w:val="24"/>
        </w:rPr>
        <w:t>督導人選學生可在實習教會自行尋找，</w:t>
      </w:r>
      <w:r w:rsidR="002A38DF" w:rsidRPr="00A72B8F">
        <w:rPr>
          <w:rFonts w:ascii="標楷體" w:eastAsia="標楷體" w:hAnsi="標楷體" w:cs="Arial"/>
          <w:color w:val="auto"/>
          <w:sz w:val="24"/>
          <w:szCs w:val="24"/>
        </w:rPr>
        <w:t>或由</w:t>
      </w:r>
      <w:r w:rsidR="002A38DF" w:rsidRPr="00A72B8F">
        <w:rPr>
          <w:rFonts w:ascii="標楷體" w:eastAsia="標楷體" w:hAnsi="標楷體" w:cs="Arial" w:hint="default"/>
          <w:color w:val="auto"/>
          <w:sz w:val="24"/>
          <w:szCs w:val="24"/>
        </w:rPr>
        <w:t>學校</w:t>
      </w:r>
      <w:r w:rsidR="00FA292A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提供。</w:t>
      </w:r>
    </w:p>
    <w:p w14:paraId="5070ECAB" w14:textId="77777777" w:rsidR="00A72B8F" w:rsidRDefault="00FA292A" w:rsidP="00A72B8F">
      <w:pPr>
        <w:pStyle w:val="Default"/>
        <w:numPr>
          <w:ilvl w:val="0"/>
          <w:numId w:val="13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每位督導皆須經過輔導組老師認可</w:t>
      </w:r>
      <w:r w:rsidRPr="00A72B8F">
        <w:rPr>
          <w:rFonts w:ascii="標楷體" w:eastAsia="標楷體" w:hAnsi="標楷體" w:cs="Arial"/>
          <w:color w:val="auto"/>
          <w:sz w:val="24"/>
          <w:szCs w:val="24"/>
        </w:rPr>
        <w:t>，並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 xml:space="preserve">符合以下條件: </w:t>
      </w:r>
    </w:p>
    <w:p w14:paraId="015E9068" w14:textId="4B8FA9F0" w:rsidR="00FA292A" w:rsidRDefault="00FA292A" w:rsidP="00A72B8F">
      <w:pPr>
        <w:pStyle w:val="Default"/>
        <w:numPr>
          <w:ilvl w:val="0"/>
          <w:numId w:val="14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清楚重生得救的基督徒。</w:t>
      </w:r>
    </w:p>
    <w:p w14:paraId="23D6A074" w14:textId="68EE1190" w:rsidR="00FA292A" w:rsidRDefault="00FA292A" w:rsidP="00A72B8F">
      <w:pPr>
        <w:pStyle w:val="Default"/>
        <w:numPr>
          <w:ilvl w:val="0"/>
          <w:numId w:val="14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具備輔導相關的碩博士學位。</w:t>
      </w:r>
    </w:p>
    <w:p w14:paraId="7BD63E3B" w14:textId="33CA6F38" w:rsidR="00FA292A" w:rsidRDefault="00FA292A" w:rsidP="00A72B8F">
      <w:pPr>
        <w:pStyle w:val="Default"/>
        <w:numPr>
          <w:ilvl w:val="0"/>
          <w:numId w:val="14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具備實際輔導經驗或從事相關工作至少三年以上。</w:t>
      </w:r>
    </w:p>
    <w:p w14:paraId="651E5CB3" w14:textId="77777777" w:rsidR="00E579E8" w:rsidRPr="00A72B8F" w:rsidRDefault="00FA292A" w:rsidP="00A72B8F">
      <w:pPr>
        <w:pStyle w:val="Default"/>
        <w:numPr>
          <w:ilvl w:val="0"/>
          <w:numId w:val="14"/>
        </w:numPr>
        <w:spacing w:before="0" w:after="140" w:line="240" w:lineRule="auto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有心理師執照</w:t>
      </w:r>
      <w:proofErr w:type="gramStart"/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或牧會</w:t>
      </w:r>
      <w:proofErr w:type="gramEnd"/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經驗/神學訓練者更佳。</w:t>
      </w:r>
    </w:p>
    <w:p w14:paraId="58D7199D" w14:textId="07CDA7B0" w:rsidR="00E579E8" w:rsidRDefault="00320FC3">
      <w:pPr>
        <w:pStyle w:val="Default"/>
        <w:spacing w:before="0" w:after="140" w:line="240" w:lineRule="auto"/>
        <w:ind w:left="1134" w:right="278" w:hanging="1134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第四條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ab/>
        <w:t>人事組織</w:t>
      </w:r>
    </w:p>
    <w:p w14:paraId="4EFE8D07" w14:textId="2A7E4EB0" w:rsidR="00E579E8" w:rsidRDefault="003214DB" w:rsidP="00A72B8F">
      <w:pPr>
        <w:pStyle w:val="Default"/>
        <w:numPr>
          <w:ilvl w:val="0"/>
          <w:numId w:val="15"/>
        </w:numPr>
        <w:spacing w:before="0" w:after="140" w:line="240" w:lineRule="auto"/>
        <w:ind w:right="278"/>
        <w:rPr>
          <w:rFonts w:ascii="標楷體" w:eastAsia="標楷體" w:hAnsi="標楷體" w:cs="Arial" w:hint="default"/>
          <w:color w:val="auto"/>
          <w:sz w:val="24"/>
          <w:szCs w:val="24"/>
        </w:rPr>
      </w:pPr>
      <w:proofErr w:type="gramStart"/>
      <w:r w:rsidRPr="00A72B8F">
        <w:rPr>
          <w:rFonts w:ascii="標楷體" w:eastAsia="標楷體" w:hAnsi="標楷體" w:cs="Arial"/>
          <w:color w:val="auto"/>
          <w:sz w:val="24"/>
          <w:szCs w:val="24"/>
        </w:rPr>
        <w:t>教牧</w:t>
      </w:r>
      <w:r w:rsidR="004D6E9F" w:rsidRPr="00A72B8F">
        <w:rPr>
          <w:rFonts w:ascii="標楷體" w:eastAsia="標楷體" w:hAnsi="標楷體" w:cs="Arial"/>
          <w:color w:val="auto"/>
          <w:sz w:val="24"/>
          <w:szCs w:val="24"/>
        </w:rPr>
        <w:t>輔導</w:t>
      </w:r>
      <w:proofErr w:type="gramEnd"/>
      <w:r w:rsidR="004D6E9F" w:rsidRPr="00A72B8F">
        <w:rPr>
          <w:rFonts w:ascii="標楷體" w:eastAsia="標楷體" w:hAnsi="標楷體" w:cs="Arial"/>
          <w:color w:val="auto"/>
          <w:sz w:val="24"/>
          <w:szCs w:val="24"/>
        </w:rPr>
        <w:t>實習</w:t>
      </w:r>
      <w:r w:rsidR="00A1661C" w:rsidRPr="00A72B8F">
        <w:rPr>
          <w:rFonts w:ascii="標楷體" w:eastAsia="標楷體" w:hAnsi="標楷體" w:cs="Arial" w:hint="default"/>
          <w:color w:val="auto"/>
          <w:sz w:val="24"/>
          <w:szCs w:val="24"/>
        </w:rPr>
        <w:t>負責人</w:t>
      </w:r>
      <w:r w:rsidR="00320FC3" w:rsidRPr="00A72B8F">
        <w:rPr>
          <w:rFonts w:ascii="標楷體" w:eastAsia="標楷體" w:hAnsi="標楷體" w:cs="Arial" w:hint="default"/>
          <w:color w:val="auto"/>
          <w:sz w:val="24"/>
          <w:szCs w:val="24"/>
        </w:rPr>
        <w:t>：</w:t>
      </w:r>
      <w:r w:rsidR="006161A0" w:rsidRPr="00A72B8F">
        <w:rPr>
          <w:rFonts w:ascii="標楷體" w:eastAsia="標楷體" w:hAnsi="標楷體" w:cs="Arial"/>
          <w:color w:val="auto"/>
          <w:sz w:val="24"/>
          <w:szCs w:val="24"/>
        </w:rPr>
        <w:t>由統籌輔導組相關事宜的專任輔導組老師負責，</w:t>
      </w:r>
      <w:r w:rsidR="00BD2166" w:rsidRPr="00A72B8F">
        <w:rPr>
          <w:rFonts w:ascii="標楷體" w:eastAsia="標楷體" w:hAnsi="標楷體" w:cs="Arial" w:hint="default"/>
          <w:color w:val="auto"/>
          <w:sz w:val="24"/>
          <w:szCs w:val="24"/>
        </w:rPr>
        <w:t>綜理道</w:t>
      </w:r>
      <w:r w:rsidR="00B0235A" w:rsidRPr="00A72B8F">
        <w:rPr>
          <w:rFonts w:ascii="標楷體" w:eastAsia="標楷體" w:hAnsi="標楷體" w:cs="Arial"/>
          <w:color w:val="auto"/>
          <w:sz w:val="24"/>
          <w:szCs w:val="24"/>
        </w:rPr>
        <w:t>學</w:t>
      </w:r>
      <w:r w:rsidR="00BD2166" w:rsidRPr="00A72B8F">
        <w:rPr>
          <w:rFonts w:ascii="標楷體" w:eastAsia="標楷體" w:hAnsi="標楷體" w:cs="Arial" w:hint="default"/>
          <w:color w:val="auto"/>
          <w:sz w:val="24"/>
          <w:szCs w:val="24"/>
        </w:rPr>
        <w:t>輔導組學生的實習相關事宜，包括</w:t>
      </w:r>
      <w:r w:rsidR="00BD2166" w:rsidRPr="00A72B8F">
        <w:rPr>
          <w:rFonts w:ascii="標楷體" w:eastAsia="標楷體" w:hAnsi="標楷體" w:cs="Arial"/>
          <w:color w:val="auto"/>
          <w:sz w:val="24"/>
          <w:szCs w:val="24"/>
        </w:rPr>
        <w:t>設計課程(或尋找合適的授課老</w:t>
      </w:r>
      <w:r w:rsidR="00BD2166" w:rsidRPr="00A72B8F">
        <w:rPr>
          <w:rFonts w:ascii="標楷體" w:eastAsia="標楷體" w:hAnsi="標楷體" w:cs="Arial"/>
          <w:color w:val="auto"/>
          <w:sz w:val="24"/>
          <w:szCs w:val="24"/>
        </w:rPr>
        <w:lastRenderedPageBreak/>
        <w:t>師)、</w:t>
      </w:r>
      <w:proofErr w:type="gramStart"/>
      <w:r w:rsidR="00BD2166" w:rsidRPr="00A72B8F">
        <w:rPr>
          <w:rFonts w:ascii="標楷體" w:eastAsia="標楷體" w:hAnsi="標楷體" w:cs="Arial"/>
          <w:color w:val="auto"/>
          <w:sz w:val="24"/>
          <w:szCs w:val="24"/>
        </w:rPr>
        <w:t>會心園</w:t>
      </w:r>
      <w:proofErr w:type="gramEnd"/>
      <w:r w:rsidR="00BD2166" w:rsidRPr="00A72B8F">
        <w:rPr>
          <w:rFonts w:ascii="標楷體" w:eastAsia="標楷體" w:hAnsi="標楷體" w:cs="Arial"/>
          <w:color w:val="auto"/>
          <w:sz w:val="24"/>
          <w:szCs w:val="24"/>
        </w:rPr>
        <w:t>的宣傳、</w:t>
      </w:r>
      <w:r w:rsidR="00D47D8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分配個案、監督學生實習與督導、</w:t>
      </w:r>
      <w:r w:rsidR="00A1661C" w:rsidRPr="00A72B8F">
        <w:rPr>
          <w:rFonts w:ascii="標楷體" w:eastAsia="標楷體" w:hAnsi="標楷體" w:cs="Arial" w:hint="default"/>
          <w:color w:val="auto"/>
          <w:sz w:val="24"/>
          <w:szCs w:val="24"/>
        </w:rPr>
        <w:t>個案紀錄管理、以及</w:t>
      </w:r>
      <w:r w:rsidR="00D47D8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有需要時尋找額外的督</w:t>
      </w:r>
      <w:r w:rsidR="004128A4" w:rsidRPr="00A72B8F">
        <w:rPr>
          <w:rFonts w:ascii="標楷體" w:eastAsia="標楷體" w:hAnsi="標楷體" w:cs="Arial"/>
          <w:color w:val="auto"/>
          <w:sz w:val="24"/>
          <w:szCs w:val="24"/>
        </w:rPr>
        <w:t>導</w:t>
      </w:r>
      <w:r w:rsidR="00D47D8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等</w:t>
      </w:r>
      <w:r w:rsidR="00320FC3" w:rsidRPr="00A72B8F">
        <w:rPr>
          <w:rFonts w:ascii="標楷體" w:eastAsia="標楷體" w:hAnsi="標楷體" w:cs="Arial" w:hint="default"/>
          <w:color w:val="auto"/>
          <w:sz w:val="24"/>
          <w:szCs w:val="24"/>
        </w:rPr>
        <w:t>。</w:t>
      </w:r>
    </w:p>
    <w:p w14:paraId="16751C17" w14:textId="696AB231" w:rsidR="00E579E8" w:rsidRPr="00A72B8F" w:rsidRDefault="00A1661C" w:rsidP="00A72B8F">
      <w:pPr>
        <w:pStyle w:val="Default"/>
        <w:numPr>
          <w:ilvl w:val="0"/>
          <w:numId w:val="15"/>
        </w:numPr>
        <w:spacing w:before="0" w:after="140" w:line="240" w:lineRule="auto"/>
        <w:ind w:right="278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所秘書</w:t>
      </w:r>
      <w:r w:rsidR="00A72B8F">
        <w:rPr>
          <w:rFonts w:ascii="新細明體" w:eastAsia="新細明體" w:hAnsi="新細明體" w:cs="Arial"/>
          <w:color w:val="auto"/>
          <w:sz w:val="24"/>
          <w:szCs w:val="24"/>
        </w:rPr>
        <w:t>：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負責接電話、紀錄並傳達訊息、通知個案會談時間、輔導員和個案在非會談時間的資訊傳遞，以及其他與個案聯繫的相關事宜。</w:t>
      </w:r>
    </w:p>
    <w:p w14:paraId="25C349F7" w14:textId="77777777" w:rsidR="00E579E8" w:rsidRPr="00A72B8F" w:rsidRDefault="00320FC3">
      <w:pPr>
        <w:pStyle w:val="Default"/>
        <w:spacing w:before="0" w:after="240" w:line="240" w:lineRule="auto"/>
        <w:ind w:left="1134" w:right="278" w:hanging="1134"/>
        <w:rPr>
          <w:rFonts w:ascii="標楷體" w:eastAsia="標楷體" w:hAnsi="標楷體" w:cs="Arial" w:hint="default"/>
          <w:color w:val="auto"/>
          <w:sz w:val="24"/>
          <w:szCs w:val="24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第五條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ab/>
      </w:r>
      <w:r w:rsidR="006161A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每學年</w:t>
      </w:r>
      <w:r w:rsidR="006161A0" w:rsidRPr="00A72B8F">
        <w:rPr>
          <w:rFonts w:ascii="標楷體" w:eastAsia="標楷體" w:hAnsi="標楷體" w:cs="Arial"/>
          <w:color w:val="auto"/>
          <w:sz w:val="24"/>
          <w:szCs w:val="24"/>
        </w:rPr>
        <w:t>所需督導的聘用及其他</w:t>
      </w:r>
      <w:r w:rsidR="005323B1" w:rsidRPr="00A72B8F">
        <w:rPr>
          <w:rFonts w:ascii="標楷體" w:eastAsia="標楷體" w:hAnsi="標楷體" w:cs="Arial"/>
          <w:color w:val="auto"/>
          <w:sz w:val="24"/>
          <w:szCs w:val="24"/>
        </w:rPr>
        <w:t>相關</w:t>
      </w:r>
      <w:r w:rsidR="00A1661C" w:rsidRPr="00A72B8F">
        <w:rPr>
          <w:rFonts w:ascii="標楷體" w:eastAsia="標楷體" w:hAnsi="標楷體" w:cs="Arial" w:hint="default"/>
          <w:color w:val="auto"/>
          <w:sz w:val="24"/>
          <w:szCs w:val="24"/>
        </w:rPr>
        <w:t>經費</w:t>
      </w:r>
      <w:r w:rsidR="005323B1" w:rsidRPr="00A72B8F">
        <w:rPr>
          <w:rFonts w:ascii="標楷體" w:eastAsia="標楷體" w:hAnsi="標楷體" w:cs="Arial"/>
          <w:color w:val="auto"/>
          <w:sz w:val="24"/>
          <w:szCs w:val="24"/>
        </w:rPr>
        <w:t>，由輔導組負責人提出，</w:t>
      </w:r>
      <w:proofErr w:type="gramStart"/>
      <w:r w:rsidR="005323B1" w:rsidRPr="00A72B8F">
        <w:rPr>
          <w:rFonts w:ascii="標楷體" w:eastAsia="標楷體" w:hAnsi="標楷體" w:cs="Arial"/>
          <w:color w:val="auto"/>
          <w:sz w:val="24"/>
          <w:szCs w:val="24"/>
        </w:rPr>
        <w:t>經</w:t>
      </w:r>
      <w:r w:rsidR="00A1661C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教牧宣</w:t>
      </w:r>
      <w:proofErr w:type="gramEnd"/>
      <w:r w:rsidR="00A1661C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教研究所所</w:t>
      </w:r>
      <w:r w:rsidR="006161A0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會議</w:t>
      </w:r>
      <w:r w:rsidR="006161A0" w:rsidRPr="00A72B8F">
        <w:rPr>
          <w:rFonts w:ascii="標楷體" w:eastAsia="標楷體" w:hAnsi="標楷體" w:cs="Arial"/>
          <w:color w:val="auto"/>
          <w:sz w:val="24"/>
          <w:szCs w:val="24"/>
        </w:rPr>
        <w:t>編列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審議。</w:t>
      </w:r>
    </w:p>
    <w:p w14:paraId="4FF957A1" w14:textId="77777777" w:rsidR="00E579E8" w:rsidRPr="00A72B8F" w:rsidRDefault="00320FC3">
      <w:pPr>
        <w:pStyle w:val="Default"/>
        <w:spacing w:before="0" w:after="240" w:line="240" w:lineRule="auto"/>
        <w:ind w:left="1134" w:right="278" w:hanging="1134"/>
        <w:rPr>
          <w:rFonts w:ascii="標楷體" w:eastAsia="標楷體" w:hAnsi="標楷體" w:cs="Arial" w:hint="default"/>
          <w:color w:val="auto"/>
        </w:rPr>
      </w:pP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第六條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ab/>
      </w:r>
      <w:r w:rsidR="00664881" w:rsidRPr="00A72B8F">
        <w:rPr>
          <w:rFonts w:ascii="標楷體" w:eastAsia="標楷體" w:hAnsi="標楷體" w:cs="Arial" w:hint="default"/>
          <w:color w:val="auto"/>
          <w:sz w:val="24"/>
          <w:szCs w:val="24"/>
        </w:rPr>
        <w:t>本辦法經</w:t>
      </w:r>
      <w:r w:rsidR="00664881" w:rsidRPr="00A72B8F">
        <w:rPr>
          <w:rFonts w:ascii="標楷體" w:eastAsia="標楷體" w:hAnsi="標楷體" w:cs="Arial"/>
          <w:color w:val="auto"/>
          <w:sz w:val="24"/>
          <w:szCs w:val="24"/>
        </w:rPr>
        <w:t>聯合課程委員會</w:t>
      </w:r>
      <w:r w:rsidRPr="00A72B8F">
        <w:rPr>
          <w:rFonts w:ascii="標楷體" w:eastAsia="標楷體" w:hAnsi="標楷體" w:cs="Arial" w:hint="default"/>
          <w:color w:val="auto"/>
          <w:sz w:val="24"/>
          <w:szCs w:val="24"/>
        </w:rPr>
        <w:t>通過後實施，修正時亦同。</w:t>
      </w:r>
    </w:p>
    <w:sectPr w:rsidR="00E579E8" w:rsidRPr="00A72B8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45E7" w14:textId="77777777" w:rsidR="00EA6094" w:rsidRDefault="00EA6094">
      <w:r>
        <w:separator/>
      </w:r>
    </w:p>
  </w:endnote>
  <w:endnote w:type="continuationSeparator" w:id="0">
    <w:p w14:paraId="29261C80" w14:textId="77777777" w:rsidR="00EA6094" w:rsidRDefault="00EA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9F98" w14:textId="77777777" w:rsidR="00EA6094" w:rsidRDefault="00EA6094">
      <w:r>
        <w:separator/>
      </w:r>
    </w:p>
  </w:footnote>
  <w:footnote w:type="continuationSeparator" w:id="0">
    <w:p w14:paraId="6FDE7AD8" w14:textId="77777777" w:rsidR="00EA6094" w:rsidRDefault="00EA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441"/>
    <w:multiLevelType w:val="hybridMultilevel"/>
    <w:tmpl w:val="4D0EA0F8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AEC1245"/>
    <w:multiLevelType w:val="hybridMultilevel"/>
    <w:tmpl w:val="36C214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241794"/>
    <w:multiLevelType w:val="hybridMultilevel"/>
    <w:tmpl w:val="82D000B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" w15:restartNumberingAfterBreak="0">
    <w:nsid w:val="46C07A89"/>
    <w:multiLevelType w:val="hybridMultilevel"/>
    <w:tmpl w:val="66D69370"/>
    <w:lvl w:ilvl="0" w:tplc="04090015">
      <w:start w:val="1"/>
      <w:numFmt w:val="taiwaneseCountingThousand"/>
      <w:lvlText w:val="%1、"/>
      <w:lvlJc w:val="left"/>
      <w:pPr>
        <w:ind w:left="2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0" w:hanging="480"/>
      </w:pPr>
    </w:lvl>
    <w:lvl w:ilvl="2" w:tplc="0409001B" w:tentative="1">
      <w:start w:val="1"/>
      <w:numFmt w:val="lowerRoman"/>
      <w:lvlText w:val="%3."/>
      <w:lvlJc w:val="right"/>
      <w:pPr>
        <w:ind w:left="3010" w:hanging="480"/>
      </w:pPr>
    </w:lvl>
    <w:lvl w:ilvl="3" w:tplc="0409000F" w:tentative="1">
      <w:start w:val="1"/>
      <w:numFmt w:val="decimal"/>
      <w:lvlText w:val="%4."/>
      <w:lvlJc w:val="left"/>
      <w:pPr>
        <w:ind w:left="3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0" w:hanging="480"/>
      </w:pPr>
    </w:lvl>
    <w:lvl w:ilvl="5" w:tplc="0409001B" w:tentative="1">
      <w:start w:val="1"/>
      <w:numFmt w:val="lowerRoman"/>
      <w:lvlText w:val="%6."/>
      <w:lvlJc w:val="right"/>
      <w:pPr>
        <w:ind w:left="4450" w:hanging="480"/>
      </w:pPr>
    </w:lvl>
    <w:lvl w:ilvl="6" w:tplc="0409000F" w:tentative="1">
      <w:start w:val="1"/>
      <w:numFmt w:val="decimal"/>
      <w:lvlText w:val="%7."/>
      <w:lvlJc w:val="left"/>
      <w:pPr>
        <w:ind w:left="4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0" w:hanging="480"/>
      </w:pPr>
    </w:lvl>
    <w:lvl w:ilvl="8" w:tplc="0409001B" w:tentative="1">
      <w:start w:val="1"/>
      <w:numFmt w:val="lowerRoman"/>
      <w:lvlText w:val="%9."/>
      <w:lvlJc w:val="right"/>
      <w:pPr>
        <w:ind w:left="5890" w:hanging="480"/>
      </w:pPr>
    </w:lvl>
  </w:abstractNum>
  <w:abstractNum w:abstractNumId="4" w15:restartNumberingAfterBreak="0">
    <w:nsid w:val="493408EA"/>
    <w:multiLevelType w:val="hybridMultilevel"/>
    <w:tmpl w:val="43B83754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5" w15:restartNumberingAfterBreak="0">
    <w:nsid w:val="617634B3"/>
    <w:multiLevelType w:val="hybridMultilevel"/>
    <w:tmpl w:val="B24A36FA"/>
    <w:lvl w:ilvl="0" w:tplc="10225860">
      <w:start w:val="1"/>
      <w:numFmt w:val="decimal"/>
      <w:lvlText w:val="（%1）"/>
      <w:lvlJc w:val="left"/>
      <w:pPr>
        <w:ind w:left="269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4" w:hanging="480"/>
      </w:pPr>
    </w:lvl>
    <w:lvl w:ilvl="2" w:tplc="0409001B" w:tentative="1">
      <w:start w:val="1"/>
      <w:numFmt w:val="lowerRoman"/>
      <w:lvlText w:val="%3."/>
      <w:lvlJc w:val="right"/>
      <w:pPr>
        <w:ind w:left="3534" w:hanging="480"/>
      </w:pPr>
    </w:lvl>
    <w:lvl w:ilvl="3" w:tplc="0409000F" w:tentative="1">
      <w:start w:val="1"/>
      <w:numFmt w:val="decimal"/>
      <w:lvlText w:val="%4."/>
      <w:lvlJc w:val="left"/>
      <w:pPr>
        <w:ind w:left="4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4" w:hanging="480"/>
      </w:pPr>
    </w:lvl>
    <w:lvl w:ilvl="5" w:tplc="0409001B" w:tentative="1">
      <w:start w:val="1"/>
      <w:numFmt w:val="lowerRoman"/>
      <w:lvlText w:val="%6."/>
      <w:lvlJc w:val="right"/>
      <w:pPr>
        <w:ind w:left="4974" w:hanging="480"/>
      </w:pPr>
    </w:lvl>
    <w:lvl w:ilvl="6" w:tplc="0409000F" w:tentative="1">
      <w:start w:val="1"/>
      <w:numFmt w:val="decimal"/>
      <w:lvlText w:val="%7."/>
      <w:lvlJc w:val="left"/>
      <w:pPr>
        <w:ind w:left="5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4" w:hanging="480"/>
      </w:pPr>
    </w:lvl>
    <w:lvl w:ilvl="8" w:tplc="0409001B" w:tentative="1">
      <w:start w:val="1"/>
      <w:numFmt w:val="lowerRoman"/>
      <w:lvlText w:val="%9."/>
      <w:lvlJc w:val="right"/>
      <w:pPr>
        <w:ind w:left="6414" w:hanging="480"/>
      </w:pPr>
    </w:lvl>
  </w:abstractNum>
  <w:abstractNum w:abstractNumId="6" w15:restartNumberingAfterBreak="0">
    <w:nsid w:val="65CB73CB"/>
    <w:multiLevelType w:val="hybridMultilevel"/>
    <w:tmpl w:val="06CC273E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7CB03B0E"/>
    <w:multiLevelType w:val="hybridMultilevel"/>
    <w:tmpl w:val="AF84C710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7D545874"/>
    <w:multiLevelType w:val="hybridMultilevel"/>
    <w:tmpl w:val="76F27E60"/>
    <w:numStyleLink w:val="Numbered"/>
  </w:abstractNum>
  <w:abstractNum w:abstractNumId="9" w15:restartNumberingAfterBreak="0">
    <w:nsid w:val="7DEF148E"/>
    <w:multiLevelType w:val="hybridMultilevel"/>
    <w:tmpl w:val="76F27E60"/>
    <w:styleLink w:val="Numbered"/>
    <w:lvl w:ilvl="0" w:tplc="9BA69DDC">
      <w:start w:val="1"/>
      <w:numFmt w:val="taiwaneseCounting"/>
      <w:lvlText w:val="%1."/>
      <w:lvlJc w:val="left"/>
      <w:pPr>
        <w:ind w:left="1559" w:hanging="4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1CC744">
      <w:start w:val="1"/>
      <w:numFmt w:val="decimal"/>
      <w:suff w:val="nothing"/>
      <w:lvlText w:val="%2."/>
      <w:lvlJc w:val="left"/>
      <w:pPr>
        <w:ind w:left="1314" w:firstLine="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3A8022">
      <w:start w:val="1"/>
      <w:numFmt w:val="decimal"/>
      <w:suff w:val="nothing"/>
      <w:lvlText w:val="%3."/>
      <w:lvlJc w:val="left"/>
      <w:pPr>
        <w:ind w:left="1494" w:firstLine="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528AD0">
      <w:start w:val="1"/>
      <w:numFmt w:val="decimal"/>
      <w:suff w:val="nothing"/>
      <w:lvlText w:val="%4."/>
      <w:lvlJc w:val="left"/>
      <w:pPr>
        <w:ind w:left="1674" w:firstLine="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06B7BC">
      <w:start w:val="1"/>
      <w:numFmt w:val="decimal"/>
      <w:suff w:val="nothing"/>
      <w:lvlText w:val="%5."/>
      <w:lvlJc w:val="left"/>
      <w:pPr>
        <w:ind w:left="1854" w:firstLine="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062148">
      <w:start w:val="1"/>
      <w:numFmt w:val="decimal"/>
      <w:suff w:val="nothing"/>
      <w:lvlText w:val="%6."/>
      <w:lvlJc w:val="left"/>
      <w:pPr>
        <w:ind w:left="2034" w:firstLine="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4059B2">
      <w:start w:val="1"/>
      <w:numFmt w:val="decimal"/>
      <w:suff w:val="nothing"/>
      <w:lvlText w:val="%7."/>
      <w:lvlJc w:val="left"/>
      <w:pPr>
        <w:ind w:left="2214" w:firstLine="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0E9F8C">
      <w:start w:val="1"/>
      <w:numFmt w:val="decimal"/>
      <w:suff w:val="nothing"/>
      <w:lvlText w:val="%8."/>
      <w:lvlJc w:val="left"/>
      <w:pPr>
        <w:ind w:left="2394" w:firstLine="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C03C4">
      <w:start w:val="1"/>
      <w:numFmt w:val="decimal"/>
      <w:suff w:val="nothing"/>
      <w:lvlText w:val="%9."/>
      <w:lvlJc w:val="left"/>
      <w:pPr>
        <w:ind w:left="2574" w:firstLine="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  <w:lvl w:ilvl="0" w:tplc="ACF4A5DC">
        <w:start w:val="1"/>
        <w:numFmt w:val="decimal"/>
        <w:lvlText w:val="%1."/>
        <w:lvlJc w:val="left"/>
        <w:pPr>
          <w:ind w:left="1843" w:hanging="2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622B62">
        <w:start w:val="1"/>
        <w:numFmt w:val="decimal"/>
        <w:suff w:val="nothing"/>
        <w:lvlText w:val="%2."/>
        <w:lvlJc w:val="left"/>
        <w:pPr>
          <w:ind w:left="173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769696">
        <w:start w:val="1"/>
        <w:numFmt w:val="decimal"/>
        <w:suff w:val="nothing"/>
        <w:lvlText w:val="%3."/>
        <w:lvlJc w:val="left"/>
        <w:pPr>
          <w:ind w:left="191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BAC424">
        <w:start w:val="1"/>
        <w:numFmt w:val="decimal"/>
        <w:suff w:val="nothing"/>
        <w:lvlText w:val="%4."/>
        <w:lvlJc w:val="left"/>
        <w:pPr>
          <w:ind w:left="209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6E5B4E">
        <w:start w:val="1"/>
        <w:numFmt w:val="decimal"/>
        <w:suff w:val="nothing"/>
        <w:lvlText w:val="%5."/>
        <w:lvlJc w:val="left"/>
        <w:pPr>
          <w:ind w:left="227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2EABEC">
        <w:start w:val="1"/>
        <w:numFmt w:val="decimal"/>
        <w:suff w:val="nothing"/>
        <w:lvlText w:val="%6."/>
        <w:lvlJc w:val="left"/>
        <w:pPr>
          <w:ind w:left="245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3E1844">
        <w:start w:val="1"/>
        <w:numFmt w:val="decimal"/>
        <w:suff w:val="nothing"/>
        <w:lvlText w:val="%7."/>
        <w:lvlJc w:val="left"/>
        <w:pPr>
          <w:ind w:left="263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E8D6F0">
        <w:start w:val="1"/>
        <w:numFmt w:val="decimal"/>
        <w:suff w:val="nothing"/>
        <w:lvlText w:val="%8."/>
        <w:lvlJc w:val="left"/>
        <w:pPr>
          <w:ind w:left="281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BE6538">
        <w:start w:val="1"/>
        <w:numFmt w:val="decimal"/>
        <w:suff w:val="nothing"/>
        <w:lvlText w:val="%9."/>
        <w:lvlJc w:val="left"/>
        <w:pPr>
          <w:ind w:left="299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  <w:lvlOverride w:ilvl="0">
      <w:startOverride w:val="2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  <w:lvl w:ilvl="0" w:tplc="ACF4A5DC">
        <w:start w:val="1"/>
        <w:numFmt w:val="decimal"/>
        <w:lvlText w:val="%1."/>
        <w:lvlJc w:val="left"/>
        <w:pPr>
          <w:ind w:left="1843" w:hanging="2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622B62">
        <w:start w:val="1"/>
        <w:numFmt w:val="decimal"/>
        <w:suff w:val="nothing"/>
        <w:lvlText w:val="%2."/>
        <w:lvlJc w:val="left"/>
        <w:pPr>
          <w:ind w:left="173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769696">
        <w:start w:val="1"/>
        <w:numFmt w:val="decimal"/>
        <w:suff w:val="nothing"/>
        <w:lvlText w:val="%3."/>
        <w:lvlJc w:val="left"/>
        <w:pPr>
          <w:ind w:left="191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BAC424">
        <w:start w:val="1"/>
        <w:numFmt w:val="decimal"/>
        <w:suff w:val="nothing"/>
        <w:lvlText w:val="%4."/>
        <w:lvlJc w:val="left"/>
        <w:pPr>
          <w:ind w:left="209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6E5B4E">
        <w:start w:val="1"/>
        <w:numFmt w:val="decimal"/>
        <w:suff w:val="nothing"/>
        <w:lvlText w:val="%5."/>
        <w:lvlJc w:val="left"/>
        <w:pPr>
          <w:ind w:left="227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2EABEC">
        <w:start w:val="1"/>
        <w:numFmt w:val="decimal"/>
        <w:suff w:val="nothing"/>
        <w:lvlText w:val="%6."/>
        <w:lvlJc w:val="left"/>
        <w:pPr>
          <w:ind w:left="245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3E1844">
        <w:start w:val="1"/>
        <w:numFmt w:val="decimal"/>
        <w:suff w:val="nothing"/>
        <w:lvlText w:val="%7."/>
        <w:lvlJc w:val="left"/>
        <w:pPr>
          <w:ind w:left="263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E8D6F0">
        <w:start w:val="1"/>
        <w:numFmt w:val="decimal"/>
        <w:suff w:val="nothing"/>
        <w:lvlText w:val="%8."/>
        <w:lvlJc w:val="left"/>
        <w:pPr>
          <w:ind w:left="281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BE6538">
        <w:start w:val="1"/>
        <w:numFmt w:val="decimal"/>
        <w:suff w:val="nothing"/>
        <w:lvlText w:val="%9."/>
        <w:lvlJc w:val="left"/>
        <w:pPr>
          <w:ind w:left="2999" w:firstLine="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E8"/>
    <w:rsid w:val="00067EEA"/>
    <w:rsid w:val="000A7E99"/>
    <w:rsid w:val="000D4993"/>
    <w:rsid w:val="002A38DF"/>
    <w:rsid w:val="00301EDF"/>
    <w:rsid w:val="00320FC3"/>
    <w:rsid w:val="003214DB"/>
    <w:rsid w:val="00371082"/>
    <w:rsid w:val="003A31BA"/>
    <w:rsid w:val="004128A4"/>
    <w:rsid w:val="00477170"/>
    <w:rsid w:val="004934FD"/>
    <w:rsid w:val="004C46C9"/>
    <w:rsid w:val="004D6E9F"/>
    <w:rsid w:val="004F275D"/>
    <w:rsid w:val="005323B1"/>
    <w:rsid w:val="005501CE"/>
    <w:rsid w:val="005B150F"/>
    <w:rsid w:val="006161A0"/>
    <w:rsid w:val="00664881"/>
    <w:rsid w:val="00684104"/>
    <w:rsid w:val="006C21F0"/>
    <w:rsid w:val="007478DB"/>
    <w:rsid w:val="00792732"/>
    <w:rsid w:val="00804DAD"/>
    <w:rsid w:val="008E00F7"/>
    <w:rsid w:val="00946273"/>
    <w:rsid w:val="00997C1E"/>
    <w:rsid w:val="009D6E56"/>
    <w:rsid w:val="00A1661C"/>
    <w:rsid w:val="00A72B8F"/>
    <w:rsid w:val="00AB664B"/>
    <w:rsid w:val="00B0235A"/>
    <w:rsid w:val="00B81AEA"/>
    <w:rsid w:val="00B923C9"/>
    <w:rsid w:val="00BD2166"/>
    <w:rsid w:val="00BD26FC"/>
    <w:rsid w:val="00C64BB2"/>
    <w:rsid w:val="00C83A10"/>
    <w:rsid w:val="00D47D80"/>
    <w:rsid w:val="00D54424"/>
    <w:rsid w:val="00E579E8"/>
    <w:rsid w:val="00EA6094"/>
    <w:rsid w:val="00EF5373"/>
    <w:rsid w:val="00F9449A"/>
    <w:rsid w:val="00FA292A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35F87D"/>
  <w15:docId w15:val="{B9B1E9B2-D2FF-4D30-A3EB-85840EF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Arial Unicode MS" w:eastAsia="Times Roman" w:hAnsi="Arial Unicode MS" w:cs="Arial Unicode MS" w:hint="eastAsia"/>
      <w:color w:val="000000"/>
      <w:sz w:val="26"/>
      <w:szCs w:val="26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Arial Unicode MS" w:eastAsia="Times Roman" w:hAnsi="Arial Unicode MS" w:cs="Arial Unicode MS" w:hint="eastAsia"/>
      <w:color w:val="000000"/>
      <w:sz w:val="28"/>
      <w:szCs w:val="28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6161A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6161A0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6161A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6161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細明體"/>
        <a:cs typeface="Times Roman"/>
      </a:majorFont>
      <a:minorFont>
        <a:latin typeface="Times Roman"/>
        <a:ea typeface="新細明體"/>
        <a:cs typeface="Times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Ju-Ping Yeo</dc:creator>
  <cp:lastModifiedBy>高霈詠</cp:lastModifiedBy>
  <cp:revision>2</cp:revision>
  <dcterms:created xsi:type="dcterms:W3CDTF">2022-07-22T04:36:00Z</dcterms:created>
  <dcterms:modified xsi:type="dcterms:W3CDTF">2022-07-22T04:36:00Z</dcterms:modified>
</cp:coreProperties>
</file>