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B57E" w14:textId="77777777" w:rsidR="002B3E3D" w:rsidRPr="00723B4E" w:rsidRDefault="00D33EC3" w:rsidP="001B41FB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23B4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</w:t>
      </w:r>
      <w:r w:rsidR="002609FF" w:rsidRPr="00723B4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華</w:t>
      </w:r>
      <w:r w:rsidRPr="00723B4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福音</w:t>
      </w:r>
      <w:r w:rsidR="002609FF" w:rsidRPr="00723B4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神</w:t>
      </w:r>
      <w:r w:rsidR="002B1F0A" w:rsidRPr="00723B4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515C6E" w:rsidRPr="00723B4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研究學</w:t>
      </w:r>
      <w:r w:rsidRPr="00723B4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院</w:t>
      </w:r>
    </w:p>
    <w:p w14:paraId="6B158CCB" w14:textId="77777777" w:rsidR="002609FF" w:rsidRPr="00723B4E" w:rsidRDefault="00CE5F6D" w:rsidP="001B41FB">
      <w:pPr>
        <w:spacing w:line="500" w:lineRule="exact"/>
        <w:jc w:val="center"/>
        <w:rPr>
          <w:color w:val="000000" w:themeColor="text1"/>
        </w:rPr>
      </w:pPr>
      <w:r w:rsidRPr="00723B4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學院宿舍管理</w:t>
      </w:r>
      <w:r w:rsidR="002609FF" w:rsidRPr="00723B4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辦法</w:t>
      </w:r>
    </w:p>
    <w:p w14:paraId="34C748C6" w14:textId="77777777" w:rsidR="00D33EC3" w:rsidRPr="00723B4E" w:rsidRDefault="00CE5F6D" w:rsidP="00C11BD4">
      <w:pPr>
        <w:spacing w:beforeLines="50" w:before="18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723B4E">
        <w:rPr>
          <w:rFonts w:ascii="標楷體" w:eastAsia="標楷體" w:hAnsi="標楷體" w:hint="eastAsia"/>
          <w:color w:val="000000" w:themeColor="text1"/>
          <w:sz w:val="20"/>
          <w:szCs w:val="20"/>
        </w:rPr>
        <w:t>民國</w:t>
      </w:r>
      <w:r w:rsidR="003B78C7" w:rsidRPr="00723B4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C75CC9" w:rsidRPr="00723B4E">
        <w:rPr>
          <w:rFonts w:ascii="標楷體" w:eastAsia="標楷體" w:hAnsi="標楷體"/>
          <w:color w:val="000000" w:themeColor="text1"/>
          <w:sz w:val="20"/>
          <w:szCs w:val="20"/>
        </w:rPr>
        <w:t>10</w:t>
      </w:r>
      <w:r w:rsidRPr="00723B4E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1B41FB" w:rsidRPr="00723B4E"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 w:rsidRPr="00723B4E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1B41FB" w:rsidRPr="00723B4E">
        <w:rPr>
          <w:rFonts w:ascii="標楷體" w:eastAsia="標楷體" w:hAnsi="標楷體" w:hint="eastAsia"/>
          <w:color w:val="000000" w:themeColor="text1"/>
          <w:sz w:val="20"/>
          <w:szCs w:val="20"/>
        </w:rPr>
        <w:t>14</w:t>
      </w:r>
      <w:r w:rsidR="00B77FD6" w:rsidRPr="00723B4E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r w:rsidR="001B41FB" w:rsidRPr="00723B4E">
        <w:rPr>
          <w:rFonts w:ascii="標楷體" w:eastAsia="標楷體" w:hAnsi="標楷體" w:hint="eastAsia"/>
          <w:color w:val="000000" w:themeColor="text1"/>
          <w:sz w:val="20"/>
          <w:szCs w:val="20"/>
        </w:rPr>
        <w:t>行政會議通過</w:t>
      </w:r>
    </w:p>
    <w:p w14:paraId="5C3FA5AD" w14:textId="4A090B87" w:rsidR="00C75CC9" w:rsidRPr="00723B4E" w:rsidRDefault="00965712" w:rsidP="000E697F">
      <w:pPr>
        <w:jc w:val="right"/>
        <w:rPr>
          <w:color w:val="000000" w:themeColor="text1"/>
        </w:rPr>
      </w:pPr>
      <w:r>
        <w:rPr>
          <w:rFonts w:ascii="標楷體" w:eastAsia="標楷體" w:hAnsi="標楷體" w:hint="eastAsia"/>
          <w:sz w:val="20"/>
          <w:szCs w:val="20"/>
        </w:rPr>
        <w:t>民國1</w:t>
      </w:r>
      <w:r>
        <w:rPr>
          <w:rFonts w:ascii="標楷體" w:eastAsia="標楷體" w:hAnsi="標楷體"/>
          <w:sz w:val="20"/>
          <w:szCs w:val="20"/>
        </w:rPr>
        <w:t>13</w:t>
      </w:r>
      <w:r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4</w:t>
      </w:r>
      <w:r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12</w:t>
      </w:r>
      <w:r>
        <w:rPr>
          <w:rFonts w:ascii="標楷體" w:eastAsia="標楷體" w:hAnsi="標楷體" w:hint="eastAsia"/>
          <w:sz w:val="20"/>
          <w:szCs w:val="20"/>
        </w:rPr>
        <w:t>日校務會議修訂通過</w:t>
      </w:r>
    </w:p>
    <w:p w14:paraId="10C3BE35" w14:textId="77777777" w:rsidR="00E92854" w:rsidRPr="00723B4E" w:rsidRDefault="00CE5F6D" w:rsidP="00CE5F6D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學院宿舍管理辦法制定目的</w:t>
      </w:r>
      <w:r w:rsidR="00D33EC3" w:rsidRPr="00723B4E">
        <w:rPr>
          <w:rFonts w:ascii="標楷體" w:eastAsia="標楷體" w:hAnsi="標楷體" w:hint="eastAsia"/>
          <w:color w:val="000000" w:themeColor="text1"/>
        </w:rPr>
        <w:t>。</w:t>
      </w:r>
    </w:p>
    <w:p w14:paraId="4064C15C" w14:textId="77777777" w:rsidR="00CE5F6D" w:rsidRPr="00723B4E" w:rsidRDefault="00CE5F6D" w:rsidP="00CE5F6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為提升本學院住宿師生同工之生活品質，使之能專心教導、學習與工作。</w:t>
      </w:r>
    </w:p>
    <w:p w14:paraId="745AB28C" w14:textId="77777777" w:rsidR="00CE5F6D" w:rsidRPr="00723B4E" w:rsidRDefault="00CE5F6D" w:rsidP="00CE5F6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將本學院宿舍管理予以制度化。</w:t>
      </w:r>
    </w:p>
    <w:p w14:paraId="568093AD" w14:textId="77777777" w:rsidR="00CE5F6D" w:rsidRPr="00723B4E" w:rsidRDefault="00CE5F6D" w:rsidP="00932F0F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促使本學院宿舍管理推行順暢。</w:t>
      </w:r>
    </w:p>
    <w:p w14:paraId="1DAE4691" w14:textId="77777777" w:rsidR="00D33EC3" w:rsidRPr="00723B4E" w:rsidRDefault="00CE5F6D" w:rsidP="00CE5F6D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學院宿舍管理辦法適用範圍</w:t>
      </w:r>
    </w:p>
    <w:p w14:paraId="41D5DFAC" w14:textId="77777777" w:rsidR="00CE5F6D" w:rsidRPr="00723B4E" w:rsidRDefault="00CE5F6D" w:rsidP="00CE5F6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本學院師生同工宿舍之管理，悉依本辦法所規範的體制管理之。</w:t>
      </w:r>
    </w:p>
    <w:p w14:paraId="44F2AFC3" w14:textId="77777777" w:rsidR="002B3E3D" w:rsidRPr="00723B4E" w:rsidRDefault="00CE5F6D" w:rsidP="005C7B1F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本辦法所稱之宿舍，係指本學院提供給師生同工住宿的處所。</w:t>
      </w:r>
    </w:p>
    <w:p w14:paraId="2D4DA35C" w14:textId="77777777" w:rsidR="002B3E3D" w:rsidRPr="00723B4E" w:rsidRDefault="00CE5F6D" w:rsidP="00CE5F6D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學生牧育事務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處與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為本辦法相關事項之執行與諮詢單位。</w:t>
      </w:r>
    </w:p>
    <w:p w14:paraId="1680B9E5" w14:textId="77777777" w:rsidR="00A23E1B" w:rsidRPr="00723B4E" w:rsidRDefault="00A23E1B" w:rsidP="00CE5F6D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宿舍押金辦法</w:t>
      </w:r>
    </w:p>
    <w:p w14:paraId="636845E1" w14:textId="77777777" w:rsidR="00A23E1B" w:rsidRPr="00723B4E" w:rsidRDefault="00A23E1B" w:rsidP="00A23E1B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學生入住宿舍時，需繳交押金。</w:t>
      </w:r>
    </w:p>
    <w:p w14:paraId="730BB841" w14:textId="3A30F043" w:rsidR="002938B3" w:rsidRPr="00723B4E" w:rsidRDefault="002938B3" w:rsidP="00A23E1B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退宿時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，若宿舍區內環境、物品有缺損、破壞，則沒收押金及照價賠償。</w:t>
      </w:r>
    </w:p>
    <w:p w14:paraId="25898611" w14:textId="77777777" w:rsidR="003A0C32" w:rsidRPr="00723B4E" w:rsidRDefault="00CE5F6D" w:rsidP="00CE5F6D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日常管理規定</w:t>
      </w:r>
    </w:p>
    <w:p w14:paraId="27E8F320" w14:textId="77777777" w:rsidR="00CF0A6A" w:rsidRPr="00723B4E" w:rsidRDefault="00CE5F6D" w:rsidP="00CE5F6D">
      <w:pPr>
        <w:pStyle w:val="ab"/>
        <w:numPr>
          <w:ilvl w:val="1"/>
          <w:numId w:val="38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門禁管制</w:t>
      </w:r>
    </w:p>
    <w:p w14:paraId="2EC3DEE7" w14:textId="77777777" w:rsidR="00CE5F6D" w:rsidRPr="00723B4E" w:rsidRDefault="00CE5F6D" w:rsidP="00CE5F6D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宿舍所有出入口(含陽台)皆為全時間門禁管理，出入須使用識別證，且C、D兩棟互相不通用。</w:t>
      </w:r>
    </w:p>
    <w:p w14:paraId="2B4B1A50" w14:textId="77777777" w:rsidR="00CE5F6D" w:rsidRPr="00723B4E" w:rsidRDefault="00CE5F6D" w:rsidP="00CE5F6D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 xml:space="preserve">校園進出門禁時段 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11:30PM-5:30AM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遇緊急事故時（急病或急事需於管制時間送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醫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或外出者），應立即告知保全人員並登記，由其協助開啟大門進出，並協助相關事宜。</w:t>
      </w:r>
    </w:p>
    <w:p w14:paraId="7B3D3318" w14:textId="77777777" w:rsidR="006C3597" w:rsidRPr="00723B4E" w:rsidRDefault="006C3597" w:rsidP="006C3597">
      <w:pPr>
        <w:pStyle w:val="ab"/>
        <w:ind w:leftChars="0" w:left="1758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國定假日、週六、週日及寒暑假期間，門禁時間調整至晚上12：00開始。</w:t>
      </w:r>
    </w:p>
    <w:p w14:paraId="75DE1D38" w14:textId="77777777" w:rsidR="00CE5F6D" w:rsidRPr="00723B4E" w:rsidRDefault="00CE5F6D" w:rsidP="00CE5F6D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學生除緊急事故外，逾時出入者應遵照以下事項辦理：</w:t>
      </w:r>
    </w:p>
    <w:p w14:paraId="6513F723" w14:textId="23218E74" w:rsidR="00CE5F6D" w:rsidRPr="00723B4E" w:rsidRDefault="005F125B" w:rsidP="00CE5F6D">
      <w:pPr>
        <w:pStyle w:val="ab"/>
        <w:numPr>
          <w:ilvl w:val="3"/>
          <w:numId w:val="46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門禁時段夜班保全有巡邏勤務安排,請</w:t>
      </w:r>
      <w:r w:rsidR="006C3597" w:rsidRPr="00723B4E">
        <w:rPr>
          <w:rFonts w:ascii="標楷體" w:eastAsia="標楷體" w:hAnsi="標楷體" w:hint="eastAsia"/>
          <w:color w:val="000000" w:themeColor="text1"/>
        </w:rPr>
        <w:t>提早</w:t>
      </w:r>
      <w:r w:rsidR="00CE5F6D" w:rsidRPr="00723B4E">
        <w:rPr>
          <w:rFonts w:ascii="標楷體" w:eastAsia="標楷體" w:hAnsi="標楷體" w:hint="eastAsia"/>
          <w:color w:val="000000" w:themeColor="text1"/>
        </w:rPr>
        <w:t>用電話向負責門禁之保全人員報備</w:t>
      </w:r>
      <w:r w:rsidR="006C3597" w:rsidRPr="00723B4E">
        <w:rPr>
          <w:rFonts w:ascii="標楷體" w:eastAsia="標楷體" w:hAnsi="標楷體" w:hint="eastAsia"/>
          <w:color w:val="000000" w:themeColor="text1"/>
        </w:rPr>
        <w:t>進出校門時間以利協助開門</w:t>
      </w:r>
      <w:r w:rsidR="00CE5F6D" w:rsidRPr="00723B4E">
        <w:rPr>
          <w:rFonts w:ascii="標楷體" w:eastAsia="標楷體" w:hAnsi="標楷體" w:hint="eastAsia"/>
          <w:color w:val="000000" w:themeColor="text1"/>
        </w:rPr>
        <w:t>；</w:t>
      </w:r>
      <w:r w:rsidR="006C3597" w:rsidRPr="00723B4E">
        <w:rPr>
          <w:rFonts w:ascii="標楷體" w:eastAsia="標楷體" w:hAnsi="標楷體" w:hint="eastAsia"/>
          <w:color w:val="000000" w:themeColor="text1"/>
        </w:rPr>
        <w:t>警衛室電話0</w:t>
      </w:r>
      <w:r w:rsidR="006C3597" w:rsidRPr="00723B4E">
        <w:rPr>
          <w:rFonts w:ascii="標楷體" w:eastAsia="標楷體" w:hAnsi="標楷體"/>
          <w:color w:val="000000" w:themeColor="text1"/>
        </w:rPr>
        <w:t>3-2737477</w:t>
      </w:r>
      <w:r w:rsidR="006C3597" w:rsidRPr="00723B4E">
        <w:rPr>
          <w:rFonts w:ascii="標楷體" w:eastAsia="標楷體" w:hAnsi="標楷體" w:hint="eastAsia"/>
          <w:color w:val="000000" w:themeColor="text1"/>
        </w:rPr>
        <w:t>轉7</w:t>
      </w:r>
      <w:r w:rsidR="006C3597" w:rsidRPr="00723B4E">
        <w:rPr>
          <w:rFonts w:ascii="標楷體" w:eastAsia="標楷體" w:hAnsi="標楷體"/>
          <w:color w:val="000000" w:themeColor="text1"/>
        </w:rPr>
        <w:t>100</w:t>
      </w:r>
      <w:r w:rsidR="002938B3" w:rsidRPr="00723B4E">
        <w:rPr>
          <w:rFonts w:ascii="標楷體" w:eastAsia="標楷體" w:hAnsi="標楷體" w:hint="eastAsia"/>
          <w:color w:val="000000" w:themeColor="text1"/>
        </w:rPr>
        <w:t>。</w:t>
      </w:r>
    </w:p>
    <w:p w14:paraId="49FCD50D" w14:textId="7DE2F1ED" w:rsidR="00CE5F6D" w:rsidRPr="00723B4E" w:rsidRDefault="002938B3" w:rsidP="00CE5F6D">
      <w:pPr>
        <w:pStyle w:val="ab"/>
        <w:numPr>
          <w:ilvl w:val="3"/>
          <w:numId w:val="46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由保全人員開啟大門。</w:t>
      </w:r>
    </w:p>
    <w:p w14:paraId="03863DAD" w14:textId="390DE912" w:rsidR="00CE5F6D" w:rsidRPr="00723B4E" w:rsidRDefault="004552D3" w:rsidP="00CE5F6D">
      <w:pPr>
        <w:pStyle w:val="ab"/>
        <w:numPr>
          <w:ilvl w:val="3"/>
          <w:numId w:val="46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門禁時段進出校園</w:t>
      </w:r>
      <w:r w:rsidR="00CE5F6D" w:rsidRPr="00723B4E">
        <w:rPr>
          <w:rFonts w:ascii="標楷體" w:eastAsia="標楷體" w:hAnsi="標楷體" w:hint="eastAsia"/>
          <w:color w:val="000000" w:themeColor="text1"/>
        </w:rPr>
        <w:t>需</w:t>
      </w:r>
      <w:r w:rsidR="006C3597" w:rsidRPr="00723B4E">
        <w:rPr>
          <w:rFonts w:ascii="標楷體" w:eastAsia="標楷體" w:hAnsi="標楷體" w:hint="eastAsia"/>
          <w:color w:val="000000" w:themeColor="text1"/>
        </w:rPr>
        <w:t>填寫</w:t>
      </w:r>
      <w:r w:rsidR="00CE5F6D" w:rsidRPr="00723B4E">
        <w:rPr>
          <w:rFonts w:ascii="標楷體" w:eastAsia="標楷體" w:hAnsi="標楷體" w:hint="eastAsia"/>
          <w:color w:val="000000" w:themeColor="text1"/>
        </w:rPr>
        <w:t>「門禁時間出入許可申請表」，登記日期、時間和</w:t>
      </w:r>
      <w:proofErr w:type="gramStart"/>
      <w:r w:rsidR="00CE5F6D" w:rsidRPr="00723B4E">
        <w:rPr>
          <w:rFonts w:ascii="標楷體" w:eastAsia="標楷體" w:hAnsi="標楷體" w:hint="eastAsia"/>
          <w:color w:val="000000" w:themeColor="text1"/>
        </w:rPr>
        <w:t>逾時</w:t>
      </w:r>
      <w:proofErr w:type="gramEnd"/>
      <w:r w:rsidR="00CE5F6D" w:rsidRPr="00723B4E">
        <w:rPr>
          <w:rFonts w:ascii="標楷體" w:eastAsia="標楷體" w:hAnsi="標楷體" w:hint="eastAsia"/>
          <w:color w:val="000000" w:themeColor="text1"/>
        </w:rPr>
        <w:t>出入之理由，並由保全人員交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="00CE5F6D" w:rsidRPr="00723B4E">
        <w:rPr>
          <w:rFonts w:ascii="標楷體" w:eastAsia="標楷體" w:hAnsi="標楷體" w:hint="eastAsia"/>
          <w:color w:val="000000" w:themeColor="text1"/>
        </w:rPr>
        <w:t>存查。</w:t>
      </w:r>
    </w:p>
    <w:p w14:paraId="4FF8C32E" w14:textId="77777777" w:rsidR="00CE5F6D" w:rsidRPr="00723B4E" w:rsidRDefault="001A7F8E" w:rsidP="00CE5F6D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總務室</w:t>
      </w:r>
      <w:r w:rsidR="00CE5F6D" w:rsidRPr="00723B4E">
        <w:rPr>
          <w:rFonts w:ascii="標楷體" w:eastAsia="標楷體" w:hAnsi="標楷體" w:hint="eastAsia"/>
          <w:color w:val="000000" w:themeColor="text1"/>
        </w:rPr>
        <w:t>將定期抽查檢視監控器的錄影帶及審查同學之「門禁時間出入許可申請表」，如有異常，於必要時報告學</w:t>
      </w:r>
      <w:proofErr w:type="gramStart"/>
      <w:r w:rsidR="00CE5F6D" w:rsidRPr="00723B4E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CE5F6D" w:rsidRPr="00723B4E">
        <w:rPr>
          <w:rFonts w:ascii="標楷體" w:eastAsia="標楷體" w:hAnsi="標楷體" w:hint="eastAsia"/>
          <w:color w:val="000000" w:themeColor="text1"/>
        </w:rPr>
        <w:t>處。</w:t>
      </w:r>
    </w:p>
    <w:p w14:paraId="1564916F" w14:textId="77777777" w:rsidR="00CE5F6D" w:rsidRPr="00723B4E" w:rsidRDefault="00CE5F6D" w:rsidP="00CE5F6D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登記次數過於頻繁，或經監控系統發現違規者，將交由輔導老</w:t>
      </w:r>
      <w:r w:rsidRPr="00723B4E">
        <w:rPr>
          <w:rFonts w:ascii="標楷體" w:eastAsia="標楷體" w:hAnsi="標楷體" w:hint="eastAsia"/>
          <w:color w:val="000000" w:themeColor="text1"/>
        </w:rPr>
        <w:lastRenderedPageBreak/>
        <w:t>師或學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處或輔導老師會議處理。</w:t>
      </w:r>
    </w:p>
    <w:p w14:paraId="08495199" w14:textId="77777777" w:rsidR="00CE5F6D" w:rsidRPr="00723B4E" w:rsidRDefault="00CE5F6D" w:rsidP="00CE5F6D">
      <w:pPr>
        <w:pStyle w:val="ab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訪客</w:t>
      </w:r>
    </w:p>
    <w:p w14:paraId="7FCC1433" w14:textId="77777777" w:rsidR="005D7DB3" w:rsidRPr="00723B4E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訪客進入學院應依照</w:t>
      </w:r>
      <w:r w:rsidR="008523E9" w:rsidRPr="00723B4E">
        <w:rPr>
          <w:rFonts w:ascii="標楷體" w:eastAsia="標楷體" w:hAnsi="標楷體" w:hint="eastAsia"/>
          <w:color w:val="000000" w:themeColor="text1"/>
        </w:rPr>
        <w:t>本</w:t>
      </w:r>
      <w:r w:rsidRPr="00723B4E">
        <w:rPr>
          <w:rFonts w:ascii="標楷體" w:eastAsia="標楷體" w:hAnsi="標楷體" w:hint="eastAsia"/>
          <w:color w:val="000000" w:themeColor="text1"/>
        </w:rPr>
        <w:t>辦理登記後進入宿舍區，並應遵守各項規定。</w:t>
      </w:r>
    </w:p>
    <w:p w14:paraId="532FDC84" w14:textId="77777777" w:rsidR="002B1F0A" w:rsidRPr="00723B4E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本學院宿舍不得讓訪客任意留宿。</w:t>
      </w:r>
    </w:p>
    <w:p w14:paraId="6E2B94AF" w14:textId="77777777" w:rsidR="005D7DB3" w:rsidRPr="00723B4E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借宿</w:t>
      </w:r>
    </w:p>
    <w:p w14:paraId="18F3EA86" w14:textId="77777777" w:rsidR="005D7DB3" w:rsidRPr="00723B4E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師生同工之親友借宿，可於上班時間到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登記核准，必要時申請臨時客房，有空床位時經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核准後，始可住宿。</w:t>
      </w:r>
    </w:p>
    <w:p w14:paraId="6078CE5A" w14:textId="77777777" w:rsidR="005D7DB3" w:rsidRPr="00723B4E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教職員本人或配偶之二等親以內親人，需教職員長期照顧者，須書面申請經行政副院長核准後始可同住宿，惟須向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報備。</w:t>
      </w:r>
    </w:p>
    <w:p w14:paraId="15912AF7" w14:textId="77777777" w:rsidR="005D7DB3" w:rsidRPr="00723B4E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單身教職員宿舍，接待親友只可短期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﹝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三天內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﹞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借住，且須經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登記。若有室友，則亦需徵求室友的同意。</w:t>
      </w:r>
    </w:p>
    <w:p w14:paraId="7D29F827" w14:textId="77777777" w:rsidR="005D7DB3" w:rsidRPr="00723B4E" w:rsidRDefault="005D7DB3" w:rsidP="005D7DB3">
      <w:pPr>
        <w:pStyle w:val="ab"/>
        <w:numPr>
          <w:ilvl w:val="0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安全管理規定(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主導)</w:t>
      </w:r>
    </w:p>
    <w:p w14:paraId="4E21F9BC" w14:textId="26C90DE6" w:rsidR="005D7DB3" w:rsidRPr="0004310C" w:rsidRDefault="0004310C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04310C">
        <w:rPr>
          <w:rFonts w:ascii="標楷體" w:eastAsia="標楷體" w:hAnsi="標楷體" w:cs="Times New Roman" w:hint="eastAsia"/>
        </w:rPr>
        <w:t>不得攜帶</w:t>
      </w:r>
      <w:r w:rsidRPr="0004310C">
        <w:rPr>
          <w:rFonts w:ascii="標楷體" w:eastAsia="標楷體" w:hAnsi="標楷體" w:cs="Times New Roman" w:hint="eastAsia"/>
          <w:color w:val="FF0000"/>
        </w:rPr>
        <w:t>或存放</w:t>
      </w:r>
      <w:r w:rsidRPr="0004310C">
        <w:rPr>
          <w:rFonts w:ascii="標楷體" w:eastAsia="標楷體" w:hAnsi="標楷體" w:cs="Times New Roman" w:hint="eastAsia"/>
        </w:rPr>
        <w:t>易燃物品、爆烈物、槍械或其他危</w:t>
      </w:r>
      <w:r w:rsidRPr="0004310C">
        <w:rPr>
          <w:rFonts w:ascii="標楷體" w:eastAsia="標楷體" w:hAnsi="標楷體" w:cs="Times New Roman" w:hint="eastAsia"/>
          <w:color w:val="FF0000"/>
        </w:rPr>
        <w:t>害個人生命及公共安全物品</w:t>
      </w:r>
      <w:r w:rsidRPr="0004310C">
        <w:rPr>
          <w:rFonts w:ascii="標楷體" w:eastAsia="標楷體" w:hAnsi="標楷體" w:cs="Times New Roman" w:hint="eastAsia"/>
        </w:rPr>
        <w:t>至宿舍。</w:t>
      </w:r>
    </w:p>
    <w:p w14:paraId="08768E06" w14:textId="77777777" w:rsidR="005D7DB3" w:rsidRPr="00723B4E" w:rsidRDefault="005D7DB3" w:rsidP="007233E4">
      <w:pPr>
        <w:pStyle w:val="ab"/>
        <w:numPr>
          <w:ilvl w:val="1"/>
          <w:numId w:val="41"/>
        </w:numPr>
        <w:ind w:leftChars="0" w:left="1358" w:hanging="252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單身宿舍內禁止使用瓦斯爐、電鍋、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電陶爐等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易燃電器用品烹煮食物。</w:t>
      </w:r>
    </w:p>
    <w:p w14:paraId="47331ECC" w14:textId="77777777" w:rsidR="005D7DB3" w:rsidRPr="00723B4E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全學院皆為禁煙區。</w:t>
      </w:r>
    </w:p>
    <w:p w14:paraId="0F314ECE" w14:textId="77777777" w:rsidR="005D7DB3" w:rsidRPr="00723B4E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單一電源插頭不得同時使用多樣電器設備。</w:t>
      </w:r>
    </w:p>
    <w:p w14:paraId="71A8EE61" w14:textId="77777777" w:rsidR="005D7DB3" w:rsidRPr="00723B4E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離開房間應關閉所有之電器設備。</w:t>
      </w:r>
    </w:p>
    <w:p w14:paraId="78CDEC41" w14:textId="77777777" w:rsidR="005D7DB3" w:rsidRPr="00723B4E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隨時注意進入宿舍之不相關陌生人。</w:t>
      </w:r>
    </w:p>
    <w:p w14:paraId="0EED84E9" w14:textId="77777777" w:rsidR="005D7DB3" w:rsidRPr="00723B4E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離開房間應關閉所有之門窗。</w:t>
      </w:r>
    </w:p>
    <w:p w14:paraId="49108588" w14:textId="2C00B78F" w:rsidR="005D7DB3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走道、樓梯及安全逃生門不得堆放物品。</w:t>
      </w:r>
    </w:p>
    <w:p w14:paraId="19DF96AA" w14:textId="77777777" w:rsidR="005D7DB3" w:rsidRPr="00723B4E" w:rsidRDefault="005D7DB3" w:rsidP="005D7DB3">
      <w:pPr>
        <w:pStyle w:val="ab"/>
        <w:numPr>
          <w:ilvl w:val="0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衛生管理規定(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主導)</w:t>
      </w:r>
    </w:p>
    <w:p w14:paraId="31A3AC95" w14:textId="77777777" w:rsidR="005D7DB3" w:rsidRPr="00723B4E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住宿者應保持個人及個人用品之整齊清潔。</w:t>
      </w:r>
    </w:p>
    <w:p w14:paraId="6F20AC23" w14:textId="77777777" w:rsidR="005D7DB3" w:rsidRPr="00723B4E" w:rsidRDefault="005D7DB3" w:rsidP="007233E4">
      <w:pPr>
        <w:pStyle w:val="ab"/>
        <w:numPr>
          <w:ilvl w:val="1"/>
          <w:numId w:val="41"/>
        </w:numPr>
        <w:ind w:leftChars="0" w:left="1358" w:hanging="252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垃圾不得任意放置於宿舍公共區域，須自行按照分類規定丟棄至垃圾車。(每週一、二、四、五、六 6:45PM)</w:t>
      </w:r>
    </w:p>
    <w:p w14:paraId="5378BD04" w14:textId="77777777" w:rsidR="005D7DB3" w:rsidRPr="00723B4E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使用廁所、浴室及其他公共設備應注意保持清潔</w:t>
      </w:r>
      <w:r w:rsidR="00392DC0" w:rsidRPr="00723B4E">
        <w:rPr>
          <w:rFonts w:ascii="標楷體" w:eastAsia="標楷體" w:hAnsi="標楷體" w:hint="eastAsia"/>
          <w:color w:val="000000" w:themeColor="text1"/>
        </w:rPr>
        <w:t>及</w:t>
      </w:r>
      <w:r w:rsidRPr="00723B4E">
        <w:rPr>
          <w:rFonts w:ascii="標楷體" w:eastAsia="標楷體" w:hAnsi="標楷體" w:hint="eastAsia"/>
          <w:color w:val="000000" w:themeColor="text1"/>
        </w:rPr>
        <w:t>避免阻塞。</w:t>
      </w:r>
    </w:p>
    <w:p w14:paraId="59F8177F" w14:textId="77777777" w:rsidR="005D7DB3" w:rsidRPr="00723B4E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學生宿舍區於每學期結束應進行大掃除一次。</w:t>
      </w:r>
    </w:p>
    <w:p w14:paraId="1DAA4332" w14:textId="77777777" w:rsidR="005D7DB3" w:rsidRPr="00723B4E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其他應注意之衛生管理事項。</w:t>
      </w:r>
    </w:p>
    <w:p w14:paraId="27E0A9C3" w14:textId="77777777" w:rsidR="005D7DB3" w:rsidRPr="00723B4E" w:rsidRDefault="005D7DB3" w:rsidP="005D7DB3">
      <w:pPr>
        <w:pStyle w:val="ab"/>
        <w:numPr>
          <w:ilvl w:val="0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個人行為管理規定（學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處主導</w:t>
      </w:r>
      <w:r w:rsidRPr="00723B4E">
        <w:rPr>
          <w:rFonts w:ascii="標楷體" w:eastAsia="標楷體" w:hAnsi="標楷體"/>
          <w:color w:val="000000" w:themeColor="text1"/>
        </w:rPr>
        <w:t>）</w:t>
      </w:r>
    </w:p>
    <w:p w14:paraId="70DD5416" w14:textId="77777777" w:rsidR="005D7DB3" w:rsidRPr="00723B4E" w:rsidRDefault="005D7DB3" w:rsidP="005D7DB3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一般規定</w:t>
      </w:r>
    </w:p>
    <w:p w14:paraId="75EFBD4F" w14:textId="77777777" w:rsidR="005D7DB3" w:rsidRPr="00723B4E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學期間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一週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須至少住宿三晚以上，如在外留宿，事先向學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處報備。</w:t>
      </w:r>
    </w:p>
    <w:p w14:paraId="093E8081" w14:textId="77777777" w:rsidR="005D7DB3" w:rsidRPr="00723B4E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遵守生活起居及安全衛生管理之各項規定。</w:t>
      </w:r>
    </w:p>
    <w:p w14:paraId="3DD491A1" w14:textId="77777777" w:rsidR="005D7DB3" w:rsidRPr="00723B4E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愛惜保護宿舍內一切公共設備，未經許可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任意動用他人物品。</w:t>
      </w:r>
    </w:p>
    <w:p w14:paraId="1EE3B33E" w14:textId="77777777" w:rsidR="005D7DB3" w:rsidRPr="00723B4E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lastRenderedPageBreak/>
        <w:t>節約使用水電能源。</w:t>
      </w:r>
    </w:p>
    <w:p w14:paraId="20601EA0" w14:textId="77777777" w:rsidR="005D7DB3" w:rsidRPr="00723B4E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彼此尊重，互相體諒，共同創造祥和寧靜的生活空間。</w:t>
      </w:r>
    </w:p>
    <w:p w14:paraId="2283B672" w14:textId="77777777" w:rsidR="005D7DB3" w:rsidRPr="00723B4E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不得在宿舍內飼養寵物。</w:t>
      </w:r>
    </w:p>
    <w:p w14:paraId="31FAF07B" w14:textId="77777777" w:rsidR="005D7DB3" w:rsidRPr="00723B4E" w:rsidRDefault="005D7DB3" w:rsidP="005D7DB3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其他應遵守之團體生活規範。</w:t>
      </w:r>
    </w:p>
    <w:p w14:paraId="02E879F3" w14:textId="77777777" w:rsidR="005D7DB3" w:rsidRPr="00723B4E" w:rsidRDefault="005D7DB3" w:rsidP="001A2346">
      <w:pPr>
        <w:ind w:left="1701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見【附件2】學院單身宿舍公約。</w:t>
      </w:r>
    </w:p>
    <w:p w14:paraId="2B9B1BE5" w14:textId="77777777" w:rsidR="005D7DB3" w:rsidRPr="00723B4E" w:rsidRDefault="005D7DB3" w:rsidP="001A2346">
      <w:pPr>
        <w:ind w:left="1701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見【附件3】學院家眷宿舍公約。</w:t>
      </w:r>
    </w:p>
    <w:p w14:paraId="7889F802" w14:textId="77777777" w:rsidR="001A2346" w:rsidRPr="00723B4E" w:rsidRDefault="001A2346" w:rsidP="001A2346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洗衣房規定(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主導)</w:t>
      </w:r>
    </w:p>
    <w:p w14:paraId="5FFC5112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C、D兩棟宿舍五樓皆有投幣式洗衣機和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乾衣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機；洗衣和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乾衣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請依指示操作投幣使用。</w:t>
      </w:r>
    </w:p>
    <w:p w14:paraId="6DBF128D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兩棟大樓頂樓之露天晒衣場，可供晒衣使用。</w:t>
      </w:r>
    </w:p>
    <w:p w14:paraId="5637A475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使用洗衣機、乾衣機時間：8:00AM～10:00PM</w:t>
      </w:r>
      <w:r w:rsidR="00595893" w:rsidRPr="00723B4E">
        <w:rPr>
          <w:rFonts w:ascii="標楷體" w:eastAsia="標楷體" w:hAnsi="標楷體" w:hint="eastAsia"/>
          <w:color w:val="000000" w:themeColor="text1"/>
        </w:rPr>
        <w:t>，為尊重單身宿舍同學，請異性於</w:t>
      </w:r>
      <w:r w:rsidR="00595893" w:rsidRPr="00723B4E">
        <w:rPr>
          <w:rFonts w:ascii="標楷體" w:eastAsia="標楷體" w:hAnsi="標楷體"/>
          <w:color w:val="000000" w:themeColor="text1"/>
        </w:rPr>
        <w:t>9</w:t>
      </w:r>
      <w:r w:rsidR="00595893" w:rsidRPr="00723B4E">
        <w:rPr>
          <w:rFonts w:ascii="標楷體" w:eastAsia="標楷體" w:hAnsi="標楷體" w:hint="eastAsia"/>
          <w:color w:val="000000" w:themeColor="text1"/>
        </w:rPr>
        <w:t>:</w:t>
      </w:r>
      <w:r w:rsidRPr="00723B4E">
        <w:rPr>
          <w:rFonts w:ascii="標楷體" w:eastAsia="標楷體" w:hAnsi="標楷體" w:hint="eastAsia"/>
          <w:color w:val="000000" w:themeColor="text1"/>
        </w:rPr>
        <w:t>00PM後止步該樓層。</w:t>
      </w:r>
    </w:p>
    <w:p w14:paraId="2FACF273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洗衣機使用時間約30分鐘，用畢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請擦淨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洗衣板面並注意勿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將衣籃或衣桶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放置板面上。</w:t>
      </w:r>
    </w:p>
    <w:p w14:paraId="18DDE65E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洗衣房內請勿置放浸泡衣物或其他私人物品。</w:t>
      </w:r>
    </w:p>
    <w:p w14:paraId="13DB6DA8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細小衣物（小孩內衣、絲襪、細柔綢衣）及有鐵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鉤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或拉鍊的衣物，需放在洗衣袋內，以免傷害機器。</w:t>
      </w:r>
    </w:p>
    <w:p w14:paraId="640A80C6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烘乾機用畢請即刻取出，並清理過濾網以便他人使用。</w:t>
      </w:r>
    </w:p>
    <w:p w14:paraId="01FB155C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使用脫水機時，請將衣物放好，以免震動聲音太大，影響他人安寧及損壞機器。</w:t>
      </w:r>
    </w:p>
    <w:p w14:paraId="186F0D57" w14:textId="77777777" w:rsidR="005D7DB3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請愛護並保持洗衣房內之整潔。</w:t>
      </w:r>
    </w:p>
    <w:p w14:paraId="775F8ECF" w14:textId="77777777" w:rsidR="001A2346" w:rsidRPr="00723B4E" w:rsidRDefault="001A2346" w:rsidP="001A2346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其他規定</w:t>
      </w:r>
    </w:p>
    <w:p w14:paraId="27F681A1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女生宿舍之寢室內嚴禁男賓進入，反之亦然。</w:t>
      </w:r>
    </w:p>
    <w:p w14:paraId="36D7BCA7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床位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及桌位應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儘量讓高年級之學長優先選擇；並顧及室友之身體狀況需要，處處為他人好處著想，養成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捨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己、謙讓的生活美德。</w:t>
      </w:r>
    </w:p>
    <w:p w14:paraId="0D6D313B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宿舍設備如有損壞，應報請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查修。</w:t>
      </w:r>
    </w:p>
    <w:p w14:paraId="310660C1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凡搬進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宿舍前須檢查各項設備，若有損壞，請通知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修繕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﹝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非經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許可，不得隨意請校外工人到宿舍修繕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﹞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。</w:t>
      </w:r>
    </w:p>
    <w:p w14:paraId="5CBA880E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宿舍設備之增設、拆除或改裝，必須報請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核准後，始得為之。宿舍公共場所（走廊、交誼廳、茶水間、洗衣房、電梯間、儲藏室、洗手間等）水電若有損壞時，請隨時轉告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。</w:t>
      </w:r>
    </w:p>
    <w:p w14:paraId="7B0266E9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宿舍需修繕時，請先填寫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修繕單交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</w:t>
      </w:r>
      <w:proofErr w:type="gramEnd"/>
      <w:r w:rsidR="001A7F8E" w:rsidRPr="00723B4E">
        <w:rPr>
          <w:rFonts w:ascii="標楷體" w:eastAsia="標楷體" w:hAnsi="標楷體" w:hint="eastAsia"/>
          <w:color w:val="000000" w:themeColor="text1"/>
        </w:rPr>
        <w:t>室</w:t>
      </w:r>
      <w:r w:rsidRPr="00723B4E">
        <w:rPr>
          <w:rFonts w:ascii="標楷體" w:eastAsia="標楷體" w:hAnsi="標楷體" w:hint="eastAsia"/>
          <w:color w:val="000000" w:themeColor="text1"/>
        </w:rPr>
        <w:t>。（修繕單置於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）</w:t>
      </w:r>
    </w:p>
    <w:p w14:paraId="2632F314" w14:textId="77777777" w:rsidR="001A2346" w:rsidRPr="00723B4E" w:rsidRDefault="008523E9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臨時客房經核准使用後，請相關人員至</w:t>
      </w:r>
      <w:r w:rsidR="00FF7483" w:rsidRPr="00723B4E">
        <w:rPr>
          <w:rFonts w:ascii="標楷體" w:eastAsia="標楷體" w:hAnsi="標楷體" w:hint="eastAsia"/>
          <w:color w:val="000000" w:themeColor="text1"/>
        </w:rPr>
        <w:t>出納同工</w:t>
      </w:r>
      <w:r w:rsidR="001A2346" w:rsidRPr="00723B4E">
        <w:rPr>
          <w:rFonts w:ascii="標楷體" w:eastAsia="標楷體" w:hAnsi="標楷體" w:hint="eastAsia"/>
          <w:color w:val="000000" w:themeColor="text1"/>
        </w:rPr>
        <w:t>先行繳交清潔費方能領取鑰匙及大門卡片。離院前請至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="001A2346" w:rsidRPr="00723B4E">
        <w:rPr>
          <w:rFonts w:ascii="標楷體" w:eastAsia="標楷體" w:hAnsi="標楷體" w:hint="eastAsia"/>
          <w:color w:val="000000" w:themeColor="text1"/>
        </w:rPr>
        <w:t>交還鑰匙及大門卡片（清潔費可至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="001A2346" w:rsidRPr="00723B4E">
        <w:rPr>
          <w:rFonts w:ascii="標楷體" w:eastAsia="標楷體" w:hAnsi="標楷體" w:hint="eastAsia"/>
          <w:color w:val="000000" w:themeColor="text1"/>
        </w:rPr>
        <w:t>詢問）。</w:t>
      </w:r>
    </w:p>
    <w:p w14:paraId="0BA4189E" w14:textId="77777777" w:rsidR="005D7DB3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lastRenderedPageBreak/>
        <w:t>畢業生離校前，請至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領取手續單，辦理離校手續。</w:t>
      </w:r>
    </w:p>
    <w:p w14:paraId="31510A6A" w14:textId="77777777" w:rsidR="001A2346" w:rsidRPr="00723B4E" w:rsidRDefault="001A2346" w:rsidP="001A2346">
      <w:pPr>
        <w:pStyle w:val="ab"/>
        <w:numPr>
          <w:ilvl w:val="0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退宿管理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(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主導)</w:t>
      </w:r>
    </w:p>
    <w:p w14:paraId="0D095403" w14:textId="77777777" w:rsidR="001A2346" w:rsidRPr="00723B4E" w:rsidRDefault="001A2346" w:rsidP="001A2346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住宿者有下列情況時應辦理退宿</w:t>
      </w:r>
    </w:p>
    <w:p w14:paraId="39E89FDA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住宿師生離校時。</w:t>
      </w:r>
    </w:p>
    <w:p w14:paraId="2C4940D8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住宿同工離職時。</w:t>
      </w:r>
    </w:p>
    <w:p w14:paraId="11495F5C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違反宿舍管理規定被勒令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退宿者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。</w:t>
      </w:r>
    </w:p>
    <w:p w14:paraId="46DC0B70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學院因業務需要請其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退宿者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。</w:t>
      </w:r>
    </w:p>
    <w:p w14:paraId="02AF9850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其他必要事由。</w:t>
      </w:r>
    </w:p>
    <w:p w14:paraId="2572F9A0" w14:textId="77777777" w:rsidR="001A2346" w:rsidRPr="00723B4E" w:rsidRDefault="001A2346" w:rsidP="001A2346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退宿手續</w:t>
      </w:r>
      <w:proofErr w:type="gramEnd"/>
    </w:p>
    <w:p w14:paraId="46DF2A52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住宿師生或同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工退宿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時，應先填寫『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學院退宿申請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單』，【附件3】表單：A0501『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學院退宿申請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單』。</w:t>
      </w:r>
    </w:p>
    <w:p w14:paraId="7A67694C" w14:textId="77777777" w:rsidR="001A2346" w:rsidRPr="00723B4E" w:rsidRDefault="00140207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將住宿區域及領用物品整理乾淨</w:t>
      </w:r>
      <w:r w:rsidR="001A2346" w:rsidRPr="00723B4E">
        <w:rPr>
          <w:rFonts w:ascii="標楷體" w:eastAsia="標楷體" w:hAnsi="標楷體" w:hint="eastAsia"/>
          <w:color w:val="000000" w:themeColor="text1"/>
        </w:rPr>
        <w:t>，會同</w:t>
      </w:r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="001A2346" w:rsidRPr="00723B4E">
        <w:rPr>
          <w:rFonts w:ascii="標楷體" w:eastAsia="標楷體" w:hAnsi="標楷體" w:hint="eastAsia"/>
          <w:color w:val="000000" w:themeColor="text1"/>
        </w:rPr>
        <w:t>清點查驗</w:t>
      </w:r>
      <w:r w:rsidRPr="00723B4E">
        <w:rPr>
          <w:rFonts w:ascii="標楷體" w:eastAsia="標楷體" w:hAnsi="標楷體" w:hint="eastAsia"/>
          <w:color w:val="000000" w:themeColor="text1"/>
        </w:rPr>
        <w:t>、確認無物品損壞</w:t>
      </w:r>
      <w:r w:rsidR="001A2346" w:rsidRPr="00723B4E">
        <w:rPr>
          <w:rFonts w:ascii="標楷體" w:eastAsia="標楷體" w:hAnsi="標楷體" w:hint="eastAsia"/>
          <w:color w:val="000000" w:themeColor="text1"/>
        </w:rPr>
        <w:t>後，</w:t>
      </w:r>
      <w:r w:rsidRPr="00723B4E">
        <w:rPr>
          <w:rFonts w:ascii="標楷體" w:eastAsia="標楷體" w:hAnsi="標楷體" w:hint="eastAsia"/>
          <w:color w:val="000000" w:themeColor="text1"/>
        </w:rPr>
        <w:t>始可</w:t>
      </w:r>
      <w:proofErr w:type="gramStart"/>
      <w:r w:rsidR="001A2346" w:rsidRPr="00723B4E">
        <w:rPr>
          <w:rFonts w:ascii="標楷體" w:eastAsia="標楷體" w:hAnsi="標楷體" w:hint="eastAsia"/>
          <w:color w:val="000000" w:themeColor="text1"/>
        </w:rPr>
        <w:t>辦理退宿及</w:t>
      </w:r>
      <w:proofErr w:type="gramEnd"/>
      <w:r w:rsidR="001A2346" w:rsidRPr="00723B4E">
        <w:rPr>
          <w:rFonts w:ascii="標楷體" w:eastAsia="標楷體" w:hAnsi="標楷體" w:hint="eastAsia"/>
          <w:color w:val="000000" w:themeColor="text1"/>
        </w:rPr>
        <w:t>退還押金手續。</w:t>
      </w:r>
    </w:p>
    <w:p w14:paraId="6C3F7CD2" w14:textId="77777777" w:rsidR="001A2346" w:rsidRPr="00723B4E" w:rsidRDefault="001A2346" w:rsidP="001A2346">
      <w:pPr>
        <w:pStyle w:val="ab"/>
        <w:numPr>
          <w:ilvl w:val="2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『</w:t>
      </w:r>
      <w:proofErr w:type="gramStart"/>
      <w:r w:rsidRPr="00723B4E">
        <w:rPr>
          <w:rFonts w:ascii="標楷體" w:eastAsia="標楷體" w:hAnsi="標楷體" w:hint="eastAsia"/>
          <w:color w:val="000000" w:themeColor="text1"/>
        </w:rPr>
        <w:t>學院退宿申請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單』送</w:t>
      </w:r>
      <w:proofErr w:type="gramStart"/>
      <w:r w:rsidR="001A7F8E" w:rsidRPr="00723B4E">
        <w:rPr>
          <w:rFonts w:ascii="標楷體" w:eastAsia="標楷體" w:hAnsi="標楷體" w:hint="eastAsia"/>
          <w:color w:val="000000" w:themeColor="text1"/>
        </w:rPr>
        <w:t>總務室</w:t>
      </w:r>
      <w:r w:rsidRPr="00723B4E">
        <w:rPr>
          <w:rFonts w:ascii="標楷體" w:eastAsia="標楷體" w:hAnsi="標楷體" w:hint="eastAsia"/>
          <w:color w:val="000000" w:themeColor="text1"/>
        </w:rPr>
        <w:t>核備</w:t>
      </w:r>
      <w:proofErr w:type="gramEnd"/>
      <w:r w:rsidRPr="00723B4E">
        <w:rPr>
          <w:rFonts w:ascii="標楷體" w:eastAsia="標楷體" w:hAnsi="標楷體" w:hint="eastAsia"/>
          <w:color w:val="000000" w:themeColor="text1"/>
        </w:rPr>
        <w:t>。</w:t>
      </w:r>
    </w:p>
    <w:p w14:paraId="5AA47A00" w14:textId="77777777" w:rsidR="001A2346" w:rsidRPr="00723B4E" w:rsidRDefault="001A2346" w:rsidP="001A2346">
      <w:pPr>
        <w:pStyle w:val="ab"/>
        <w:numPr>
          <w:ilvl w:val="0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本辦法屬於管理規章，經行政副院長核准並經行政會議通過後，公告實施；修改、廢止時亦同。</w:t>
      </w:r>
    </w:p>
    <w:p w14:paraId="72E9399F" w14:textId="77777777" w:rsidR="001A2346" w:rsidRPr="00723B4E" w:rsidRDefault="001A2346" w:rsidP="001A2346">
      <w:pPr>
        <w:pStyle w:val="ab"/>
        <w:numPr>
          <w:ilvl w:val="0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附件</w:t>
      </w:r>
    </w:p>
    <w:p w14:paraId="785490FA" w14:textId="77777777" w:rsidR="001A2346" w:rsidRPr="00723B4E" w:rsidRDefault="001A2346" w:rsidP="001A2346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門禁時間出入許可申請表。</w:t>
      </w:r>
    </w:p>
    <w:p w14:paraId="5F4ACFB6" w14:textId="77777777" w:rsidR="001A2346" w:rsidRPr="00723B4E" w:rsidRDefault="001A2346" w:rsidP="001A2346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學院單身宿舍公約。</w:t>
      </w:r>
    </w:p>
    <w:p w14:paraId="32846556" w14:textId="77777777" w:rsidR="00F061CA" w:rsidRDefault="001A2346" w:rsidP="00F061CA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723B4E">
        <w:rPr>
          <w:rFonts w:ascii="標楷體" w:eastAsia="標楷體" w:hAnsi="標楷體" w:hint="eastAsia"/>
          <w:color w:val="000000" w:themeColor="text1"/>
        </w:rPr>
        <w:t>學院家眷宿舍公約。</w:t>
      </w:r>
    </w:p>
    <w:p w14:paraId="5CEC9021" w14:textId="6288BB40" w:rsidR="000A1622" w:rsidRPr="00F061CA" w:rsidRDefault="001A2346" w:rsidP="00F061CA">
      <w:pPr>
        <w:pStyle w:val="ab"/>
        <w:numPr>
          <w:ilvl w:val="1"/>
          <w:numId w:val="41"/>
        </w:numPr>
        <w:ind w:leftChars="0"/>
        <w:rPr>
          <w:rFonts w:ascii="標楷體" w:eastAsia="標楷體" w:hAnsi="標楷體"/>
          <w:color w:val="000000" w:themeColor="text1"/>
        </w:rPr>
      </w:pPr>
      <w:r w:rsidRPr="00F061CA">
        <w:rPr>
          <w:rFonts w:ascii="標楷體" w:eastAsia="標楷體" w:hAnsi="標楷體" w:hint="eastAsia"/>
          <w:color w:val="000000" w:themeColor="text1"/>
        </w:rPr>
        <w:t>表單：A0501『</w:t>
      </w:r>
      <w:proofErr w:type="gramStart"/>
      <w:r w:rsidRPr="00F061CA">
        <w:rPr>
          <w:rFonts w:ascii="標楷體" w:eastAsia="標楷體" w:hAnsi="標楷體" w:hint="eastAsia"/>
          <w:color w:val="000000" w:themeColor="text1"/>
        </w:rPr>
        <w:t>學院退宿申請</w:t>
      </w:r>
      <w:proofErr w:type="gramEnd"/>
      <w:r w:rsidRPr="00F061CA">
        <w:rPr>
          <w:rFonts w:ascii="標楷體" w:eastAsia="標楷體" w:hAnsi="標楷體" w:hint="eastAsia"/>
          <w:color w:val="000000" w:themeColor="text1"/>
        </w:rPr>
        <w:t>單』</w:t>
      </w:r>
    </w:p>
    <w:p w14:paraId="29983462" w14:textId="77777777" w:rsidR="00F061CA" w:rsidRPr="00C107E9" w:rsidRDefault="00F061CA" w:rsidP="00F061CA">
      <w:pPr>
        <w:pStyle w:val="ab"/>
        <w:ind w:leftChars="0" w:left="1701"/>
        <w:rPr>
          <w:rFonts w:ascii="標楷體" w:eastAsia="標楷體" w:hAnsi="標楷體"/>
          <w:color w:val="000000" w:themeColor="text1"/>
        </w:rPr>
      </w:pPr>
    </w:p>
    <w:tbl>
      <w:tblPr>
        <w:tblStyle w:val="af3"/>
        <w:tblW w:w="9639" w:type="dxa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3969"/>
      </w:tblGrid>
      <w:tr w:rsidR="00F061CA" w14:paraId="3F80BE79" w14:textId="77777777" w:rsidTr="001C2D58">
        <w:trPr>
          <w:trHeight w:val="647"/>
          <w:jc w:val="center"/>
        </w:trPr>
        <w:tc>
          <w:tcPr>
            <w:tcW w:w="2835" w:type="dxa"/>
            <w:vAlign w:val="center"/>
          </w:tcPr>
          <w:p w14:paraId="27C74C2F" w14:textId="77777777" w:rsidR="00F10BBD" w:rsidRDefault="00F10BBD" w:rsidP="00F10BBD">
            <w:pPr>
              <w:pStyle w:val="Default"/>
              <w:spacing w:afterLines="50" w:after="180" w:line="320" w:lineRule="exact"/>
              <w:ind w:left="108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原條文</w:t>
            </w:r>
          </w:p>
        </w:tc>
        <w:tc>
          <w:tcPr>
            <w:tcW w:w="2835" w:type="dxa"/>
            <w:vAlign w:val="center"/>
          </w:tcPr>
          <w:p w14:paraId="23C27B85" w14:textId="77777777" w:rsidR="00F10BBD" w:rsidRDefault="00F10BBD" w:rsidP="00F10BBD">
            <w:pPr>
              <w:pStyle w:val="Default"/>
              <w:spacing w:afterLines="50" w:after="180"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修訂後條文</w:t>
            </w:r>
          </w:p>
        </w:tc>
        <w:tc>
          <w:tcPr>
            <w:tcW w:w="3969" w:type="dxa"/>
            <w:vAlign w:val="center"/>
          </w:tcPr>
          <w:p w14:paraId="77096BFD" w14:textId="77777777" w:rsidR="00F10BBD" w:rsidRDefault="00F10BBD" w:rsidP="00F10BBD">
            <w:pPr>
              <w:pStyle w:val="Default"/>
              <w:spacing w:afterLines="50" w:after="180"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說明</w:t>
            </w:r>
          </w:p>
        </w:tc>
      </w:tr>
      <w:tr w:rsidR="00F10BBD" w14:paraId="0998042F" w14:textId="77777777" w:rsidTr="001C2D58">
        <w:trPr>
          <w:jc w:val="center"/>
        </w:trPr>
        <w:tc>
          <w:tcPr>
            <w:tcW w:w="2835" w:type="dxa"/>
          </w:tcPr>
          <w:p w14:paraId="34D7D193" w14:textId="7AFC0162" w:rsidR="00F10BBD" w:rsidRPr="00F10BBD" w:rsidRDefault="00F10BBD" w:rsidP="00F10BBD">
            <w:pPr>
              <w:pStyle w:val="Default"/>
              <w:spacing w:afterLines="50" w:after="180" w:line="320" w:lineRule="exact"/>
              <w:rPr>
                <w:rFonts w:ascii="Times New Roman" w:hAnsi="Times New Roman" w:cs="Times New Roman"/>
                <w:color w:val="auto"/>
              </w:rPr>
            </w:pPr>
            <w:r w:rsidRPr="00F10BBD">
              <w:rPr>
                <w:rFonts w:ascii="Times New Roman" w:hAnsi="Times New Roman" w:cs="Times New Roman" w:hint="eastAsia"/>
                <w:color w:val="auto"/>
              </w:rPr>
              <w:t>第六條、安全管理規定</w:t>
            </w:r>
            <w:r w:rsidRPr="00F10BBD">
              <w:rPr>
                <w:rFonts w:ascii="Times New Roman" w:hAnsi="Times New Roman" w:cs="Times New Roman" w:hint="eastAsia"/>
                <w:color w:val="auto"/>
              </w:rPr>
              <w:t>(</w:t>
            </w:r>
            <w:r w:rsidRPr="00F10BBD">
              <w:rPr>
                <w:rFonts w:ascii="Times New Roman" w:hAnsi="Times New Roman" w:cs="Times New Roman" w:hint="eastAsia"/>
                <w:color w:val="auto"/>
              </w:rPr>
              <w:t>總務室主導</w:t>
            </w:r>
            <w:r w:rsidRPr="00F10BBD">
              <w:rPr>
                <w:rFonts w:ascii="Times New Roman" w:hAnsi="Times New Roman" w:cs="Times New Roman" w:hint="eastAsia"/>
                <w:color w:val="auto"/>
              </w:rPr>
              <w:t>)</w:t>
            </w:r>
          </w:p>
          <w:p w14:paraId="491801A5" w14:textId="51F76AD4" w:rsidR="00F10BBD" w:rsidRDefault="00F10BBD" w:rsidP="00F10BBD">
            <w:pPr>
              <w:pStyle w:val="Default"/>
              <w:spacing w:afterLines="50" w:after="180" w:line="320" w:lineRule="exact"/>
              <w:rPr>
                <w:rFonts w:ascii="Times New Roman" w:hAnsi="Times New Roman" w:cs="Times New Roman"/>
                <w:color w:val="auto"/>
              </w:rPr>
            </w:pPr>
            <w:r w:rsidRPr="00F10BBD">
              <w:rPr>
                <w:rFonts w:ascii="Times New Roman" w:hAnsi="Times New Roman" w:cs="Times New Roman" w:hint="eastAsia"/>
                <w:color w:val="auto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F10BBD">
              <w:rPr>
                <w:rFonts w:ascii="Times New Roman" w:hAnsi="Times New Roman" w:cs="Times New Roman" w:hint="eastAsia"/>
                <w:color w:val="auto"/>
              </w:rPr>
              <w:t>不得攜帶易燃物品、</w:t>
            </w:r>
            <w:proofErr w:type="gramStart"/>
            <w:r w:rsidRPr="00F10BBD">
              <w:rPr>
                <w:rFonts w:ascii="Times New Roman" w:hAnsi="Times New Roman" w:cs="Times New Roman" w:hint="eastAsia"/>
                <w:color w:val="auto"/>
              </w:rPr>
              <w:t>爆烈</w:t>
            </w:r>
            <w:proofErr w:type="gramEnd"/>
            <w:r w:rsidRPr="00F10BBD">
              <w:rPr>
                <w:rFonts w:ascii="Times New Roman" w:hAnsi="Times New Roman" w:cs="Times New Roman" w:hint="eastAsia"/>
                <w:color w:val="auto"/>
              </w:rPr>
              <w:t>物、槍械或其他危險物品至宿舍。</w:t>
            </w:r>
          </w:p>
        </w:tc>
        <w:tc>
          <w:tcPr>
            <w:tcW w:w="2835" w:type="dxa"/>
          </w:tcPr>
          <w:p w14:paraId="4CFADF8F" w14:textId="77777777" w:rsidR="00F10BBD" w:rsidRPr="00F10BBD" w:rsidRDefault="00F10BBD" w:rsidP="00F10BBD">
            <w:pPr>
              <w:pStyle w:val="Default"/>
              <w:spacing w:afterLines="50" w:after="180" w:line="320" w:lineRule="exact"/>
              <w:rPr>
                <w:rFonts w:ascii="Times New Roman" w:hAnsi="Times New Roman" w:cs="Times New Roman"/>
                <w:color w:val="auto"/>
              </w:rPr>
            </w:pPr>
            <w:r w:rsidRPr="00F10BBD">
              <w:rPr>
                <w:rFonts w:ascii="Times New Roman" w:hAnsi="Times New Roman" w:cs="Times New Roman" w:hint="eastAsia"/>
                <w:color w:val="auto"/>
              </w:rPr>
              <w:t>第六條、安全管理規定</w:t>
            </w:r>
            <w:r w:rsidRPr="00F10BBD">
              <w:rPr>
                <w:rFonts w:ascii="Times New Roman" w:hAnsi="Times New Roman" w:cs="Times New Roman" w:hint="eastAsia"/>
                <w:color w:val="auto"/>
              </w:rPr>
              <w:t>(</w:t>
            </w:r>
            <w:r w:rsidRPr="00F10BBD">
              <w:rPr>
                <w:rFonts w:ascii="Times New Roman" w:hAnsi="Times New Roman" w:cs="Times New Roman" w:hint="eastAsia"/>
                <w:color w:val="auto"/>
              </w:rPr>
              <w:t>總務室主導</w:t>
            </w:r>
            <w:r w:rsidRPr="00F10BBD">
              <w:rPr>
                <w:rFonts w:ascii="Times New Roman" w:hAnsi="Times New Roman" w:cs="Times New Roman" w:hint="eastAsia"/>
                <w:color w:val="auto"/>
              </w:rPr>
              <w:t>)</w:t>
            </w:r>
          </w:p>
          <w:p w14:paraId="3904010A" w14:textId="1D4FAE29" w:rsidR="00F10BBD" w:rsidRDefault="00F10BBD" w:rsidP="00C107E9">
            <w:pPr>
              <w:pStyle w:val="Default"/>
              <w:spacing w:afterLines="50" w:after="180" w:line="320" w:lineRule="exact"/>
              <w:rPr>
                <w:rFonts w:ascii="Times New Roman" w:hAnsi="Times New Roman" w:cs="Times New Roman"/>
                <w:color w:val="auto"/>
              </w:rPr>
            </w:pPr>
            <w:r w:rsidRPr="00F10BBD">
              <w:rPr>
                <w:rFonts w:ascii="Times New Roman" w:hAnsi="Times New Roman" w:cs="Times New Roman" w:hint="eastAsia"/>
                <w:color w:val="auto"/>
              </w:rPr>
              <w:t>1.</w:t>
            </w:r>
            <w:r w:rsidRPr="00F10BBD">
              <w:rPr>
                <w:rFonts w:ascii="Times New Roman" w:hAnsi="Times New Roman" w:cs="Times New Roman" w:hint="eastAsia"/>
                <w:color w:val="auto"/>
              </w:rPr>
              <w:t>不得攜帶</w:t>
            </w:r>
            <w:r w:rsidRPr="0004310C">
              <w:rPr>
                <w:rFonts w:ascii="Times New Roman" w:hAnsi="Times New Roman" w:cs="Times New Roman" w:hint="eastAsia"/>
                <w:color w:val="FF0000"/>
              </w:rPr>
              <w:t>或存放</w:t>
            </w:r>
            <w:r w:rsidRPr="00F10BBD">
              <w:rPr>
                <w:rFonts w:ascii="Times New Roman" w:hAnsi="Times New Roman" w:cs="Times New Roman" w:hint="eastAsia"/>
                <w:color w:val="auto"/>
              </w:rPr>
              <w:t>易燃物品、</w:t>
            </w:r>
            <w:proofErr w:type="gramStart"/>
            <w:r w:rsidRPr="00F10BBD">
              <w:rPr>
                <w:rFonts w:ascii="Times New Roman" w:hAnsi="Times New Roman" w:cs="Times New Roman" w:hint="eastAsia"/>
                <w:color w:val="auto"/>
              </w:rPr>
              <w:t>爆烈</w:t>
            </w:r>
            <w:proofErr w:type="gramEnd"/>
            <w:r w:rsidRPr="00F10BBD">
              <w:rPr>
                <w:rFonts w:ascii="Times New Roman" w:hAnsi="Times New Roman" w:cs="Times New Roman" w:hint="eastAsia"/>
                <w:color w:val="auto"/>
              </w:rPr>
              <w:t>物、槍械或其他危險</w:t>
            </w:r>
            <w:r w:rsidRPr="00C107E9">
              <w:rPr>
                <w:rFonts w:ascii="Times New Roman" w:hAnsi="Times New Roman" w:cs="Times New Roman" w:hint="eastAsia"/>
                <w:color w:val="FF0000"/>
              </w:rPr>
              <w:t>害個人生命及公共安全物品</w:t>
            </w:r>
            <w:r w:rsidRPr="00F10BBD">
              <w:rPr>
                <w:rFonts w:ascii="Times New Roman" w:hAnsi="Times New Roman" w:cs="Times New Roman" w:hint="eastAsia"/>
                <w:color w:val="auto"/>
              </w:rPr>
              <w:t>至宿舍。</w:t>
            </w:r>
          </w:p>
        </w:tc>
        <w:tc>
          <w:tcPr>
            <w:tcW w:w="3969" w:type="dxa"/>
          </w:tcPr>
          <w:p w14:paraId="09885E75" w14:textId="37324020" w:rsidR="00C107E9" w:rsidRPr="00C107E9" w:rsidRDefault="00C107E9" w:rsidP="00C107E9">
            <w:pPr>
              <w:pStyle w:val="Default"/>
              <w:spacing w:afterLines="50" w:after="180" w:line="240" w:lineRule="exact"/>
              <w:rPr>
                <w:rFonts w:hAnsi="標楷體"/>
              </w:rPr>
            </w:pPr>
            <w:r w:rsidRPr="00C107E9">
              <w:rPr>
                <w:rFonts w:hAnsi="標楷體" w:hint="eastAsia"/>
              </w:rPr>
              <w:t>依教育部函</w:t>
            </w:r>
            <w:proofErr w:type="gramStart"/>
            <w:r w:rsidRPr="00C107E9">
              <w:rPr>
                <w:rFonts w:hAnsi="標楷體" w:hint="eastAsia"/>
              </w:rPr>
              <w:t>臺</w:t>
            </w:r>
            <w:proofErr w:type="gramEnd"/>
            <w:r w:rsidRPr="00C107E9">
              <w:rPr>
                <w:rFonts w:hAnsi="標楷體" w:hint="eastAsia"/>
              </w:rPr>
              <w:t>教學(二)字第1122806016號建議修訂：</w:t>
            </w:r>
          </w:p>
          <w:p w14:paraId="0B04AD56" w14:textId="64E180E5" w:rsidR="00C107E9" w:rsidRPr="00C107E9" w:rsidRDefault="00C107E9" w:rsidP="00C107E9">
            <w:pPr>
              <w:pStyle w:val="Default"/>
              <w:numPr>
                <w:ilvl w:val="0"/>
                <w:numId w:val="48"/>
              </w:numPr>
              <w:spacing w:afterLines="50" w:after="180" w:line="240" w:lineRule="exact"/>
              <w:rPr>
                <w:rFonts w:hAnsi="標楷體"/>
              </w:rPr>
            </w:pPr>
            <w:r w:rsidRPr="00C107E9">
              <w:rPr>
                <w:rFonts w:hAnsi="標楷體" w:hint="eastAsia"/>
              </w:rPr>
              <w:t>針對學生宿舍管理學生攜帶違禁物，就違禁物之定義、內涵、範圍等，基於明確性，應於學校相關規範章則有嚴謹明文規範違禁物之品項、認定標準等並公告周知，使學生可明確知悉並有所依循，減少管理爭議。</w:t>
            </w:r>
          </w:p>
          <w:p w14:paraId="69A8BE43" w14:textId="58FD51C1" w:rsidR="00C107E9" w:rsidRPr="00C107E9" w:rsidRDefault="00266A08" w:rsidP="00C107E9">
            <w:pPr>
              <w:pStyle w:val="Default"/>
              <w:numPr>
                <w:ilvl w:val="0"/>
                <w:numId w:val="48"/>
              </w:numPr>
              <w:spacing w:afterLines="50" w:after="180" w:line="240" w:lineRule="exact"/>
              <w:rPr>
                <w:rFonts w:hAnsi="標楷體" w:cs="Times New Roman"/>
                <w:color w:val="auto"/>
                <w:sz w:val="20"/>
                <w:szCs w:val="20"/>
              </w:rPr>
            </w:pPr>
            <w:r w:rsidRPr="00C107E9">
              <w:rPr>
                <w:rFonts w:hAnsi="標楷體" w:hint="eastAsia"/>
                <w:b/>
              </w:rPr>
              <w:t>應由經選舉產生之學生代表出席與其學業、</w:t>
            </w:r>
            <w:r w:rsidRPr="00C107E9">
              <w:rPr>
                <w:rFonts w:hAnsi="標楷體" w:hint="eastAsia"/>
                <w:b/>
                <w:color w:val="FF0000"/>
              </w:rPr>
              <w:t>生活</w:t>
            </w:r>
            <w:r w:rsidRPr="00C107E9">
              <w:rPr>
                <w:rFonts w:hAnsi="標楷體" w:hint="eastAsia"/>
                <w:b/>
              </w:rPr>
              <w:t>及訂定</w:t>
            </w:r>
            <w:r w:rsidRPr="00C107E9">
              <w:rPr>
                <w:rFonts w:hAnsi="標楷體" w:hint="eastAsia"/>
              </w:rPr>
              <w:t>獎懲有關規章之會議。</w:t>
            </w:r>
          </w:p>
        </w:tc>
      </w:tr>
    </w:tbl>
    <w:p w14:paraId="7A621BAD" w14:textId="15D39925" w:rsidR="000A1622" w:rsidRPr="00723B4E" w:rsidRDefault="000A1622" w:rsidP="000A1622">
      <w:pPr>
        <w:widowControl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</w:p>
    <w:p w14:paraId="20CCA5F3" w14:textId="77777777" w:rsidR="000A1622" w:rsidRPr="00723B4E" w:rsidRDefault="00595893" w:rsidP="000A1622">
      <w:pPr>
        <w:keepNext/>
        <w:kinsoku w:val="0"/>
        <w:overflowPunct w:val="0"/>
        <w:adjustRightInd w:val="0"/>
        <w:spacing w:before="60" w:after="60" w:line="280" w:lineRule="atLeast"/>
        <w:ind w:firstLineChars="300" w:firstLine="660"/>
        <w:textAlignment w:val="center"/>
        <w:rPr>
          <w:rFonts w:ascii="微軟正黑體" w:eastAsia="微軟正黑體" w:hAnsi="微軟正黑體" w:cs="Times New Roman"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noProof/>
          <w:color w:val="000000" w:themeColor="text1"/>
          <w:spacing w:val="20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EBBE0" wp14:editId="593A471B">
                <wp:simplePos x="0" y="0"/>
                <wp:positionH relativeFrom="column">
                  <wp:posOffset>1456899</wp:posOffset>
                </wp:positionH>
                <wp:positionV relativeFrom="paragraph">
                  <wp:posOffset>3214048</wp:posOffset>
                </wp:positionV>
                <wp:extent cx="556260" cy="255440"/>
                <wp:effectExtent l="0" t="0" r="15240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5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6B2C0A" w14:textId="77777777" w:rsidR="00595893" w:rsidRPr="00595893" w:rsidRDefault="00595893" w:rsidP="00392DC0">
                            <w:pPr>
                              <w:snapToGrid w:val="0"/>
                              <w:rPr>
                                <w:color w:val="FF0000"/>
                              </w:rPr>
                            </w:pPr>
                            <w:r w:rsidRPr="00595893">
                              <w:rPr>
                                <w:rFonts w:hint="eastAsia"/>
                                <w:color w:val="FF0000"/>
                              </w:rPr>
                              <w:t>7100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EBBE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4.7pt;margin-top:253.05pt;width:43.8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" fillcolor="white [3212]" strokecolor="white [3212]" strokeweight=".5pt">
                <v:textbox>
                  <w:txbxContent>
                    <w:p w14:paraId="406B2C0A" w14:textId="77777777" w:rsidR="00595893" w:rsidRPr="00595893" w:rsidRDefault="00595893" w:rsidP="00392DC0">
                      <w:pPr>
                        <w:snapToGrid w:val="0"/>
                        <w:rPr>
                          <w:color w:val="FF0000"/>
                        </w:rPr>
                      </w:pPr>
                      <w:r w:rsidRPr="00595893">
                        <w:rPr>
                          <w:rFonts w:hint="eastAsia"/>
                          <w:color w:val="FF0000"/>
                        </w:rPr>
                        <w:t>7100</w:t>
                      </w:r>
                    </w:p>
                  </w:txbxContent>
                </v:textbox>
              </v:shape>
            </w:pict>
          </mc:Fallback>
        </mc:AlternateContent>
      </w:r>
      <w:r w:rsidR="000A1622" w:rsidRPr="00723B4E">
        <w:rPr>
          <w:rFonts w:ascii="微軟正黑體" w:eastAsia="微軟正黑體" w:hAnsi="微軟正黑體" w:cs="Times New Roman" w:hint="eastAsia"/>
          <w:caps/>
          <w:noProof/>
          <w:color w:val="000000" w:themeColor="text1"/>
          <w:spacing w:val="20"/>
          <w:kern w:val="0"/>
          <w:sz w:val="22"/>
        </w:rPr>
        <w:drawing>
          <wp:anchor distT="0" distB="0" distL="114300" distR="114300" simplePos="0" relativeHeight="251664384" behindDoc="1" locked="0" layoutInCell="1" allowOverlap="1" wp14:anchorId="2BC6C2A2" wp14:editId="032582F1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5726430" cy="7907020"/>
            <wp:effectExtent l="0" t="0" r="7620" b="0"/>
            <wp:wrapTight wrapText="bothSides">
              <wp:wrapPolygon edited="0">
                <wp:start x="0" y="0"/>
                <wp:lineTo x="0" y="21544"/>
                <wp:lineTo x="21557" y="21544"/>
                <wp:lineTo x="2155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3" t="6863" r="7788" b="9804"/>
                    <a:stretch/>
                  </pic:blipFill>
                  <pic:spPr bwMode="auto">
                    <a:xfrm>
                      <a:off x="0" y="0"/>
                      <a:ext cx="5726430" cy="790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br w:type="page"/>
      </w:r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lastRenderedPageBreak/>
        <w:t>【附件1】</w:t>
      </w:r>
      <w:r w:rsidR="000A1622" w:rsidRPr="00723B4E">
        <w:rPr>
          <w:rFonts w:ascii="微軟正黑體" w:eastAsia="微軟正黑體" w:hAnsi="微軟正黑體" w:cs="Times New Roman"/>
          <w:color w:val="000000" w:themeColor="text1"/>
          <w:spacing w:val="20"/>
          <w:kern w:val="0"/>
          <w:sz w:val="22"/>
          <w:lang w:bidi="he-IL"/>
        </w:rPr>
        <w:t>門禁時間出入許可申請表。</w:t>
      </w:r>
    </w:p>
    <w:p w14:paraId="6607168B" w14:textId="77777777" w:rsidR="000A1622" w:rsidRPr="00723B4E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textAlignment w:val="baseline"/>
        <w:rPr>
          <w:rFonts w:ascii="微軟正黑體" w:eastAsia="微軟正黑體" w:hAnsi="微軟正黑體" w:cs="Times New Roman"/>
          <w:color w:val="000000" w:themeColor="text1"/>
          <w:spacing w:val="20"/>
          <w:kern w:val="0"/>
          <w:sz w:val="36"/>
          <w:szCs w:val="36"/>
          <w:lang w:bidi="he-IL"/>
        </w:rPr>
      </w:pPr>
      <w:r w:rsidRPr="00723B4E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36"/>
          <w:szCs w:val="36"/>
          <w:lang w:bidi="he-IL"/>
        </w:rPr>
        <w:t>中華福音神學</w:t>
      </w:r>
      <w:r w:rsidR="001B41FB" w:rsidRPr="00723B4E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36"/>
          <w:szCs w:val="36"/>
          <w:lang w:bidi="he-IL"/>
        </w:rPr>
        <w:t>研究</w:t>
      </w:r>
      <w:r w:rsidRPr="00723B4E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36"/>
          <w:szCs w:val="36"/>
          <w:lang w:bidi="he-IL"/>
        </w:rPr>
        <w:t>院</w:t>
      </w:r>
    </w:p>
    <w:p w14:paraId="38F8C656" w14:textId="77777777" w:rsidR="000A1622" w:rsidRPr="00723B4E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napToGrid w:val="0"/>
        <w:spacing w:afterLines="50" w:after="180" w:line="0" w:lineRule="atLeast"/>
        <w:jc w:val="center"/>
        <w:textAlignment w:val="baseline"/>
        <w:rPr>
          <w:rFonts w:ascii="微軟正黑體" w:eastAsia="微軟正黑體" w:hAnsi="微軟正黑體" w:cs="Times New Roman"/>
          <w:color w:val="000000" w:themeColor="text1"/>
          <w:spacing w:val="20"/>
          <w:kern w:val="0"/>
          <w:sz w:val="36"/>
          <w:szCs w:val="36"/>
          <w:lang w:bidi="he-IL"/>
        </w:rPr>
      </w:pPr>
      <w:r w:rsidRPr="00723B4E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36"/>
          <w:szCs w:val="36"/>
          <w:lang w:bidi="he-IL"/>
        </w:rPr>
        <w:t>門禁出入許可申請表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268"/>
        <w:gridCol w:w="993"/>
        <w:gridCol w:w="1134"/>
      </w:tblGrid>
      <w:tr w:rsidR="00723B4E" w:rsidRPr="00723B4E" w14:paraId="55335928" w14:textId="77777777" w:rsidTr="008523E9">
        <w:trPr>
          <w:trHeight w:val="727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3ADDA40A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723B4E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申請人</w:t>
            </w:r>
          </w:p>
        </w:tc>
        <w:tc>
          <w:tcPr>
            <w:tcW w:w="2268" w:type="dxa"/>
            <w:shd w:val="clear" w:color="auto" w:fill="auto"/>
          </w:tcPr>
          <w:p w14:paraId="63EAE275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</w:tc>
        <w:tc>
          <w:tcPr>
            <w:tcW w:w="993" w:type="dxa"/>
            <w:shd w:val="clear" w:color="auto" w:fill="auto"/>
          </w:tcPr>
          <w:p w14:paraId="44FE7FA4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723B4E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學號</w:t>
            </w:r>
          </w:p>
        </w:tc>
        <w:tc>
          <w:tcPr>
            <w:tcW w:w="1134" w:type="dxa"/>
            <w:shd w:val="clear" w:color="auto" w:fill="auto"/>
          </w:tcPr>
          <w:p w14:paraId="727387F3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</w:tc>
      </w:tr>
      <w:tr w:rsidR="00723B4E" w:rsidRPr="00723B4E" w14:paraId="543D63AB" w14:textId="77777777" w:rsidTr="008523E9">
        <w:trPr>
          <w:trHeight w:val="687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2DF03251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723B4E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宿舍大樓</w:t>
            </w:r>
          </w:p>
        </w:tc>
        <w:tc>
          <w:tcPr>
            <w:tcW w:w="2268" w:type="dxa"/>
            <w:shd w:val="clear" w:color="auto" w:fill="auto"/>
          </w:tcPr>
          <w:p w14:paraId="72C71EA5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723B4E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□C棟</w:t>
            </w:r>
          </w:p>
          <w:p w14:paraId="5BEF9C3F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723B4E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□D棟</w:t>
            </w:r>
          </w:p>
        </w:tc>
        <w:tc>
          <w:tcPr>
            <w:tcW w:w="993" w:type="dxa"/>
            <w:shd w:val="clear" w:color="auto" w:fill="auto"/>
          </w:tcPr>
          <w:p w14:paraId="124A03EB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723B4E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寢室</w:t>
            </w:r>
          </w:p>
        </w:tc>
        <w:tc>
          <w:tcPr>
            <w:tcW w:w="1134" w:type="dxa"/>
            <w:shd w:val="clear" w:color="auto" w:fill="auto"/>
          </w:tcPr>
          <w:p w14:paraId="3C84F87B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</w:tc>
      </w:tr>
      <w:tr w:rsidR="00723B4E" w:rsidRPr="00723B4E" w14:paraId="4FBFF6BC" w14:textId="77777777" w:rsidTr="008523E9">
        <w:trPr>
          <w:trHeight w:val="811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522580EB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723B4E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聯絡手機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03CFA37F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</w:tc>
      </w:tr>
      <w:tr w:rsidR="00723B4E" w:rsidRPr="00723B4E" w14:paraId="6343DBD1" w14:textId="77777777" w:rsidTr="008523E9">
        <w:trPr>
          <w:trHeight w:val="836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12695B99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723B4E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日期與時間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6EEBB321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723B4E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 xml:space="preserve">  年   月   日   時   分</w:t>
            </w:r>
          </w:p>
        </w:tc>
      </w:tr>
      <w:tr w:rsidR="00723B4E" w:rsidRPr="00723B4E" w14:paraId="03F1FF51" w14:textId="77777777" w:rsidTr="008523E9">
        <w:trPr>
          <w:trHeight w:val="3112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3D54D13E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723B4E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申請事由</w:t>
            </w:r>
          </w:p>
          <w:p w14:paraId="79EC1C13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723B4E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（請詳述）</w:t>
            </w:r>
          </w:p>
          <w:p w14:paraId="71FDFBF6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  <w:p w14:paraId="37B7FE55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14:paraId="28A4E75C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  <w:p w14:paraId="594C7E26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  <w:p w14:paraId="66906DD1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  <w:p w14:paraId="4DD1C7FC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</w:tc>
      </w:tr>
      <w:tr w:rsidR="00723B4E" w:rsidRPr="00723B4E" w14:paraId="0644FBA9" w14:textId="77777777" w:rsidTr="008523E9">
        <w:trPr>
          <w:trHeight w:val="988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75DC880F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723B4E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申請人簽名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285CAC26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</w:tc>
      </w:tr>
      <w:tr w:rsidR="00723B4E" w:rsidRPr="00723B4E" w14:paraId="5CCC2961" w14:textId="77777777" w:rsidTr="008523E9">
        <w:trPr>
          <w:trHeight w:val="974"/>
          <w:jc w:val="center"/>
        </w:trPr>
        <w:tc>
          <w:tcPr>
            <w:tcW w:w="3108" w:type="dxa"/>
            <w:shd w:val="clear" w:color="auto" w:fill="auto"/>
            <w:vAlign w:val="center"/>
          </w:tcPr>
          <w:p w14:paraId="1F772B4F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  <w:r w:rsidRPr="00723B4E">
              <w:rPr>
                <w:rFonts w:ascii="微軟正黑體" w:eastAsia="微軟正黑體" w:hAnsi="微軟正黑體" w:cs="Times New Roman" w:hint="eastAsia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  <w:t>保全人員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39C52FEB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微軟正黑體" w:eastAsia="微軟正黑體" w:hAnsi="微軟正黑體" w:cs="Times New Roman"/>
                <w:color w:val="000000" w:themeColor="text1"/>
                <w:spacing w:val="20"/>
                <w:kern w:val="0"/>
                <w:sz w:val="32"/>
                <w:szCs w:val="32"/>
                <w:lang w:bidi="he-IL"/>
              </w:rPr>
            </w:pPr>
          </w:p>
        </w:tc>
      </w:tr>
    </w:tbl>
    <w:p w14:paraId="1F5C545E" w14:textId="77777777" w:rsidR="000A1622" w:rsidRPr="00723B4E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beforeLines="50" w:before="180" w:line="360" w:lineRule="atLeast"/>
        <w:textAlignment w:val="baseline"/>
        <w:rPr>
          <w:rFonts w:ascii="微軟正黑體" w:eastAsia="微軟正黑體" w:hAnsi="微軟正黑體" w:cs="Times New Roman"/>
          <w:color w:val="000000" w:themeColor="text1"/>
          <w:spacing w:val="20"/>
          <w:kern w:val="0"/>
          <w:szCs w:val="24"/>
          <w:lang w:bidi="he-IL"/>
        </w:rPr>
      </w:pPr>
      <w:r w:rsidRPr="00723B4E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26"/>
          <w:szCs w:val="26"/>
          <w:lang w:bidi="he-IL"/>
        </w:rPr>
        <w:t>※學生</w:t>
      </w:r>
      <w:proofErr w:type="gramStart"/>
      <w:r w:rsidRPr="00723B4E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26"/>
          <w:szCs w:val="26"/>
          <w:lang w:bidi="he-IL"/>
        </w:rPr>
        <w:t>填寫完且請</w:t>
      </w:r>
      <w:proofErr w:type="gramEnd"/>
      <w:r w:rsidRPr="00723B4E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26"/>
          <w:szCs w:val="26"/>
          <w:lang w:bidi="he-IL"/>
        </w:rPr>
        <w:t>保全人員簽名後交至</w:t>
      </w:r>
      <w:r w:rsidR="001A7F8E" w:rsidRPr="00723B4E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26"/>
          <w:szCs w:val="26"/>
          <w:lang w:bidi="he-IL"/>
        </w:rPr>
        <w:t>總務室</w:t>
      </w:r>
      <w:r w:rsidRPr="00723B4E">
        <w:rPr>
          <w:rFonts w:ascii="微軟正黑體" w:eastAsia="微軟正黑體" w:hAnsi="微軟正黑體" w:cs="Times New Roman" w:hint="eastAsia"/>
          <w:color w:val="000000" w:themeColor="text1"/>
          <w:spacing w:val="20"/>
          <w:kern w:val="0"/>
          <w:sz w:val="26"/>
          <w:szCs w:val="26"/>
          <w:lang w:bidi="he-IL"/>
        </w:rPr>
        <w:t>備查。</w:t>
      </w:r>
    </w:p>
    <w:p w14:paraId="341D63BB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280" w:lineRule="atLeast"/>
        <w:ind w:firstLineChars="800" w:firstLine="2080"/>
        <w:textAlignment w:val="center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</w:p>
    <w:p w14:paraId="6687BEA5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280" w:lineRule="atLeast"/>
        <w:ind w:firstLineChars="800" w:firstLine="2080"/>
        <w:textAlignment w:val="center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lastRenderedPageBreak/>
        <w:t>【附件2】學院單身宿舍公約。</w:t>
      </w:r>
    </w:p>
    <w:p w14:paraId="00A9A540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280" w:lineRule="atLeast"/>
        <w:ind w:left="2954" w:firstLine="448"/>
        <w:textAlignment w:val="center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8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8"/>
          <w:lang w:bidi="he-IL"/>
        </w:rPr>
        <w:t>中華福音神學</w:t>
      </w:r>
      <w:r w:rsidR="001B41FB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8"/>
          <w:lang w:bidi="he-IL"/>
        </w:rPr>
        <w:t>研究</w:t>
      </w: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8"/>
          <w:lang w:bidi="he-IL"/>
        </w:rPr>
        <w:t>院</w:t>
      </w:r>
    </w:p>
    <w:p w14:paraId="07352B8C" w14:textId="77777777" w:rsidR="000A1622" w:rsidRPr="00723B4E" w:rsidRDefault="000A1622" w:rsidP="000A1622">
      <w:pPr>
        <w:keepNext/>
        <w:keepLines/>
        <w:widowControl/>
        <w:kinsoku w:val="0"/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微軟正黑體" w:eastAsia="微軟正黑體" w:hAnsi="微軟正黑體" w:cs="Times New Roman"/>
          <w:b/>
          <w:bCs/>
          <w:color w:val="000000" w:themeColor="text1"/>
          <w:spacing w:val="20"/>
          <w:kern w:val="0"/>
          <w:sz w:val="48"/>
          <w:szCs w:val="48"/>
          <w:lang w:bidi="he-IL"/>
        </w:rPr>
      </w:pPr>
      <w:r w:rsidRPr="00723B4E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20"/>
          <w:kern w:val="0"/>
          <w:sz w:val="48"/>
          <w:szCs w:val="48"/>
          <w:shd w:val="pct15" w:color="auto" w:fill="FFFFFF"/>
          <w:lang w:bidi="he-IL"/>
        </w:rPr>
        <w:t>學院單身宿舍公約</w:t>
      </w:r>
    </w:p>
    <w:p w14:paraId="1DD43C2E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1、男女宿舍分別設有家長，由</w:t>
      </w:r>
      <w:proofErr w:type="gramStart"/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全體舍友在家</w:t>
      </w:r>
      <w:proofErr w:type="gramEnd"/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會中選出，每次任期一年。</w:t>
      </w:r>
    </w:p>
    <w:p w14:paraId="72157707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2、家長應每月召開一次家會，讓</w:t>
      </w:r>
      <w:proofErr w:type="gramStart"/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全體舍友溝通</w:t>
      </w:r>
      <w:proofErr w:type="gramEnd"/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、討論和禱告的機會。</w:t>
      </w:r>
    </w:p>
    <w:p w14:paraId="3C844696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3、使用宿舍電話，以輕聲簡短為原則。</w:t>
      </w:r>
    </w:p>
    <w:p w14:paraId="3994AE1A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4、保持宿舍區內之安寧，使用電腦、音響等皆適度控制音量。</w:t>
      </w:r>
    </w:p>
    <w:p w14:paraId="17E7EB79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5、寢室應儘量在晚間12:00之前熄燈。</w:t>
      </w:r>
    </w:p>
    <w:p w14:paraId="37413422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ind w:left="390" w:hangingChars="150" w:hanging="390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6、宿舍區練習樂器時間：每天上午8:00～12:00，下午2:00～9:30。並以不妨礙他人安寧為原則。</w:t>
      </w:r>
    </w:p>
    <w:p w14:paraId="5B79D883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7、宿舍房間嚴禁烹煮食物。</w:t>
      </w:r>
    </w:p>
    <w:p w14:paraId="6C740376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8、私人物品不得放置公共場地。</w:t>
      </w:r>
    </w:p>
    <w:p w14:paraId="39B5B8F5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9、宿舍不供親友住宿。若需借住客房，請按規定向</w:t>
      </w:r>
      <w:r w:rsidR="001A7F8E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總務室</w:t>
      </w: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申請。</w:t>
      </w:r>
    </w:p>
    <w:p w14:paraId="0B8568D9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ind w:left="520" w:hangingChars="200" w:hanging="520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10、共同維護寢室及公共區域之整潔，輪值同學則應確實負起公共區域之清掃與垃圾之清理。</w:t>
      </w:r>
    </w:p>
    <w:p w14:paraId="1813F825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ind w:left="567" w:rightChars="-7" w:right="-17" w:hangingChars="218" w:hanging="567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11、寢室若有冷氣，開啟的時間及溫度，應顧及室友的需要。浴室濾網要時常清理。</w:t>
      </w:r>
    </w:p>
    <w:p w14:paraId="51235678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12、應準時出席宿舍家會，若不克出席應事先告知家長。</w:t>
      </w:r>
    </w:p>
    <w:p w14:paraId="53B907D1" w14:textId="77777777" w:rsidR="007852E7" w:rsidRPr="00723B4E" w:rsidRDefault="000A1622" w:rsidP="000A1622">
      <w:pPr>
        <w:keepNext/>
        <w:kinsoku w:val="0"/>
        <w:overflowPunct w:val="0"/>
        <w:adjustRightInd w:val="0"/>
        <w:spacing w:before="60" w:after="60" w:line="460" w:lineRule="exact"/>
        <w:ind w:left="567" w:hangingChars="218" w:hanging="567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13</w:t>
      </w:r>
      <w:r w:rsidR="007852E7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、茶水間電器應按照規定使用。</w:t>
      </w:r>
    </w:p>
    <w:p w14:paraId="7C6DCF0A" w14:textId="77777777" w:rsidR="000A1622" w:rsidRPr="00723B4E" w:rsidRDefault="007852E7" w:rsidP="000A1622">
      <w:pPr>
        <w:keepNext/>
        <w:kinsoku w:val="0"/>
        <w:overflowPunct w:val="0"/>
        <w:adjustRightInd w:val="0"/>
        <w:spacing w:before="60" w:after="60" w:line="460" w:lineRule="exact"/>
        <w:ind w:left="567" w:hangingChars="218" w:hanging="567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14、</w:t>
      </w:r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個人物品</w:t>
      </w: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欲放置茶水間冰箱</w:t>
      </w:r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須</w:t>
      </w:r>
      <w:proofErr w:type="gramStart"/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標示房號與</w:t>
      </w:r>
      <w:proofErr w:type="gramEnd"/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姓名，並留意保存期限，為維護整潔，不得將垃圾和</w:t>
      </w:r>
      <w:proofErr w:type="gramStart"/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廚餘</w:t>
      </w:r>
      <w:proofErr w:type="gramEnd"/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丟棄至茶水間。</w:t>
      </w:r>
    </w:p>
    <w:p w14:paraId="1BACA4FA" w14:textId="77777777" w:rsidR="000A1622" w:rsidRPr="00723B4E" w:rsidRDefault="007852E7" w:rsidP="000A1622">
      <w:pPr>
        <w:keepNext/>
        <w:kinsoku w:val="0"/>
        <w:overflowPunct w:val="0"/>
        <w:adjustRightInd w:val="0"/>
        <w:spacing w:before="60" w:after="60" w:line="460" w:lineRule="exact"/>
        <w:ind w:left="567" w:hangingChars="218" w:hanging="567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15</w:t>
      </w:r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、儲藏室使用請按照</w:t>
      </w:r>
      <w:proofErr w:type="gramStart"/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指定房號位置</w:t>
      </w:r>
      <w:proofErr w:type="gramEnd"/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放置物品，物品上須</w:t>
      </w:r>
      <w:proofErr w:type="gramStart"/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註明房號與</w:t>
      </w:r>
      <w:proofErr w:type="gramEnd"/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姓名，並於退房時一併清空。</w:t>
      </w:r>
    </w:p>
    <w:p w14:paraId="4941C57D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280" w:lineRule="atLeas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br w:type="page"/>
      </w: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lastRenderedPageBreak/>
        <w:t>【附件3】學院家眷宿舍公約。</w:t>
      </w:r>
    </w:p>
    <w:p w14:paraId="7B422EDD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280" w:lineRule="atLeast"/>
        <w:ind w:leftChars="852" w:left="2045" w:firstLineChars="240" w:firstLine="768"/>
        <w:textAlignment w:val="center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8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8"/>
          <w:lang w:bidi="he-IL"/>
        </w:rPr>
        <w:t>中華福音神學</w:t>
      </w:r>
      <w:r w:rsidR="001B41FB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8"/>
          <w:lang w:bidi="he-IL"/>
        </w:rPr>
        <w:t>研究</w:t>
      </w: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8"/>
          <w:lang w:bidi="he-IL"/>
        </w:rPr>
        <w:t>院</w:t>
      </w:r>
    </w:p>
    <w:p w14:paraId="350CC80D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280" w:lineRule="atLeast"/>
        <w:jc w:val="center"/>
        <w:textAlignment w:val="center"/>
        <w:rPr>
          <w:rFonts w:ascii="微軟正黑體" w:eastAsia="微軟正黑體" w:hAnsi="微軟正黑體" w:cs="Times New Roman"/>
          <w:b/>
          <w:bCs/>
          <w:caps/>
          <w:color w:val="000000" w:themeColor="text1"/>
          <w:spacing w:val="20"/>
          <w:kern w:val="0"/>
          <w:sz w:val="48"/>
          <w:szCs w:val="48"/>
          <w:lang w:bidi="he-IL"/>
        </w:rPr>
      </w:pPr>
      <w:r w:rsidRPr="00723B4E">
        <w:rPr>
          <w:rFonts w:ascii="微軟正黑體" w:eastAsia="微軟正黑體" w:hAnsi="微軟正黑體" w:cs="Times New Roman" w:hint="eastAsia"/>
          <w:b/>
          <w:bCs/>
          <w:caps/>
          <w:color w:val="000000" w:themeColor="text1"/>
          <w:spacing w:val="20"/>
          <w:kern w:val="0"/>
          <w:sz w:val="48"/>
          <w:szCs w:val="48"/>
          <w:shd w:val="pct15" w:color="auto" w:fill="FFFFFF"/>
          <w:lang w:bidi="he-IL"/>
        </w:rPr>
        <w:t>學院家眷宿舍公約</w:t>
      </w:r>
    </w:p>
    <w:p w14:paraId="466366A0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textAlignment w:val="center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lang w:bidi="he-IL"/>
        </w:rPr>
        <w:t>1、</w:t>
      </w: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宿舍生活以安靜為宜，不應高聲喧嘩；音響、電視應適度控制音量。</w:t>
      </w:r>
    </w:p>
    <w:p w14:paraId="6E64E209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2、宿舍公用場地之傢俱、物品不宜挪為私用。</w:t>
      </w:r>
    </w:p>
    <w:p w14:paraId="2F407246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3、公共場地使用後，請務必回復原狀；並請節約水、電。</w:t>
      </w:r>
    </w:p>
    <w:p w14:paraId="566CBCC6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4、鞋子請勿放置門外，以維護走道整齊雅觀。</w:t>
      </w:r>
    </w:p>
    <w:p w14:paraId="2492CD80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ind w:left="390" w:hangingChars="150" w:hanging="390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5、兩棟大樓內公共走廊、電梯口、陽台、樓梯等場所不可放置私人物品（例如紙箱、小孩三輪車、玩具、皮鞋、拖鞋、紙袋…等）；嬰幼兒車及腳踏車請放置特定場所。</w:t>
      </w:r>
    </w:p>
    <w:p w14:paraId="2EE26B9C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6、宿舍不供親友借宿（若有特殊情況，請向</w:t>
      </w:r>
      <w:r w:rsidR="001A7F8E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總務室</w:t>
      </w: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申請）。</w:t>
      </w:r>
    </w:p>
    <w:p w14:paraId="3F471DC8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7、請約束兒童勿在公共場合大聲喧嘩，並勿將玩具任意棄於走道。</w:t>
      </w:r>
    </w:p>
    <w:p w14:paraId="264E60E4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ind w:left="390" w:hangingChars="150" w:hanging="390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8、嚴禁兒童在</w:t>
      </w:r>
      <w:proofErr w:type="gramStart"/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牆壁塗寫或</w:t>
      </w:r>
      <w:proofErr w:type="gramEnd"/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破壞公物，幼童不可單獨在走道上或</w:t>
      </w:r>
      <w:proofErr w:type="gramStart"/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電梯口騎三輪車</w:t>
      </w:r>
      <w:proofErr w:type="gramEnd"/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及小型單車，須有</w:t>
      </w:r>
      <w:proofErr w:type="gramStart"/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家長在場</w:t>
      </w:r>
      <w:proofErr w:type="gramEnd"/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。</w:t>
      </w:r>
    </w:p>
    <w:p w14:paraId="27E7DF80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ind w:left="390" w:hangingChars="150" w:hanging="390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9、為顧及兒童安全：不得將六歲以下孩童獨自留置家中，或讓他單獨搭乘電梯，並嚴禁他們進入禱告室內遊玩。</w:t>
      </w:r>
    </w:p>
    <w:p w14:paraId="0575EEB8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ind w:left="520" w:hangingChars="200" w:hanging="520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10、宿舍區練習樂器（鋼琴、小提琴…）時間：每天上午8:00～12:00；下午2:00～9:30。</w:t>
      </w:r>
    </w:p>
    <w:p w14:paraId="1853CBAF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12、值星（由每層樓住戶輪值）應確實負起職責，維護共同區域的整潔。</w:t>
      </w:r>
    </w:p>
    <w:p w14:paraId="61B9ACF3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13、住校同學暨眷屬規定每週每層樓在餐廳共同餐敘。</w:t>
      </w:r>
    </w:p>
    <w:p w14:paraId="2B2CBED8" w14:textId="77777777" w:rsidR="007852E7" w:rsidRPr="00723B4E" w:rsidRDefault="000A1622" w:rsidP="000A1622">
      <w:pPr>
        <w:keepNext/>
        <w:kinsoku w:val="0"/>
        <w:overflowPunct w:val="0"/>
        <w:adjustRightInd w:val="0"/>
        <w:spacing w:before="60" w:after="60" w:line="440" w:lineRule="exact"/>
        <w:ind w:left="567" w:hangingChars="218" w:hanging="567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14、茶水間電器應按照規定使用，</w:t>
      </w:r>
    </w:p>
    <w:p w14:paraId="6EA232C4" w14:textId="77777777" w:rsidR="000A1622" w:rsidRPr="00723B4E" w:rsidRDefault="007852E7" w:rsidP="000A1622">
      <w:pPr>
        <w:keepNext/>
        <w:kinsoku w:val="0"/>
        <w:overflowPunct w:val="0"/>
        <w:adjustRightInd w:val="0"/>
        <w:spacing w:before="60" w:after="60" w:line="440" w:lineRule="exact"/>
        <w:ind w:left="567" w:hangingChars="218" w:hanging="567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15、個人物品欲放置茶水間冰箱須</w:t>
      </w:r>
      <w:proofErr w:type="gramStart"/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標示房號與</w:t>
      </w:r>
      <w:proofErr w:type="gramEnd"/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姓名</w:t>
      </w:r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，並留意保存期限，為維護整潔，不得將垃圾和</w:t>
      </w:r>
      <w:proofErr w:type="gramStart"/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廚餘</w:t>
      </w:r>
      <w:proofErr w:type="gramEnd"/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丟棄至茶水間。</w:t>
      </w:r>
    </w:p>
    <w:p w14:paraId="5F828249" w14:textId="77777777" w:rsidR="000A1622" w:rsidRPr="00723B4E" w:rsidRDefault="007852E7" w:rsidP="007852E7">
      <w:pPr>
        <w:keepNext/>
        <w:kinsoku w:val="0"/>
        <w:overflowPunct w:val="0"/>
        <w:adjustRightInd w:val="0"/>
        <w:spacing w:before="60" w:after="60" w:line="440" w:lineRule="exact"/>
        <w:ind w:left="567" w:hangingChars="218" w:hanging="567"/>
        <w:textAlignment w:val="center"/>
        <w:outlineLvl w:val="5"/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16</w:t>
      </w:r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、儲藏室使用請按照</w:t>
      </w:r>
      <w:proofErr w:type="gramStart"/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指定房號位置</w:t>
      </w:r>
      <w:proofErr w:type="gramEnd"/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放置物品，物品上須</w:t>
      </w:r>
      <w:proofErr w:type="gramStart"/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註明房號與</w:t>
      </w:r>
      <w:proofErr w:type="gramEnd"/>
      <w:r w:rsidR="000A1622"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t>姓名，並於退房時一併清空。</w:t>
      </w:r>
    </w:p>
    <w:p w14:paraId="2CCD18BE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280" w:lineRule="atLeast"/>
        <w:textAlignment w:val="center"/>
        <w:rPr>
          <w:rFonts w:ascii="微軟正黑體" w:eastAsia="微軟正黑體" w:hAnsi="微軟正黑體" w:cs="華康中黑體"/>
          <w:caps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Times New Roman"/>
          <w:caps/>
          <w:color w:val="000000" w:themeColor="text1"/>
          <w:spacing w:val="20"/>
          <w:kern w:val="0"/>
          <w:sz w:val="22"/>
          <w:lang w:bidi="he-IL"/>
        </w:rPr>
        <w:br w:type="page"/>
      </w:r>
      <w:r w:rsidRPr="00723B4E">
        <w:rPr>
          <w:rFonts w:ascii="微軟正黑體" w:eastAsia="微軟正黑體" w:hAnsi="微軟正黑體" w:cs="Times New Roman" w:hint="eastAsia"/>
          <w:caps/>
          <w:color w:val="000000" w:themeColor="text1"/>
          <w:spacing w:val="20"/>
          <w:kern w:val="0"/>
          <w:sz w:val="22"/>
          <w:lang w:bidi="he-IL"/>
        </w:rPr>
        <w:lastRenderedPageBreak/>
        <w:t>【</w:t>
      </w:r>
      <w:r w:rsidRPr="00723B4E">
        <w:rPr>
          <w:rFonts w:ascii="微軟正黑體" w:eastAsia="微軟正黑體" w:hAnsi="微軟正黑體" w:cs="華康中黑體" w:hint="eastAsia"/>
          <w:caps/>
          <w:color w:val="000000" w:themeColor="text1"/>
          <w:spacing w:val="20"/>
          <w:kern w:val="0"/>
          <w:sz w:val="22"/>
          <w:lang w:bidi="he-IL"/>
        </w:rPr>
        <w:t>附件4】表單：A0501『</w:t>
      </w:r>
      <w:proofErr w:type="gramStart"/>
      <w:r w:rsidRPr="00723B4E">
        <w:rPr>
          <w:rFonts w:ascii="微軟正黑體" w:eastAsia="微軟正黑體" w:hAnsi="微軟正黑體" w:cs="華康中黑體" w:hint="eastAsia"/>
          <w:caps/>
          <w:color w:val="000000" w:themeColor="text1"/>
          <w:spacing w:val="20"/>
          <w:kern w:val="0"/>
          <w:sz w:val="22"/>
          <w:lang w:bidi="he-IL"/>
        </w:rPr>
        <w:t>學院退宿申請</w:t>
      </w:r>
      <w:proofErr w:type="gramEnd"/>
      <w:r w:rsidRPr="00723B4E">
        <w:rPr>
          <w:rFonts w:ascii="微軟正黑體" w:eastAsia="微軟正黑體" w:hAnsi="微軟正黑體" w:cs="華康中黑體" w:hint="eastAsia"/>
          <w:caps/>
          <w:color w:val="000000" w:themeColor="text1"/>
          <w:spacing w:val="20"/>
          <w:kern w:val="0"/>
          <w:sz w:val="22"/>
          <w:lang w:bidi="he-IL"/>
        </w:rPr>
        <w:t>單』</w:t>
      </w:r>
    </w:p>
    <w:p w14:paraId="533AEBEB" w14:textId="77777777" w:rsidR="000A1622" w:rsidRPr="00723B4E" w:rsidRDefault="000A1622" w:rsidP="000A1622">
      <w:pPr>
        <w:keepNext/>
        <w:kinsoku w:val="0"/>
        <w:overflowPunct w:val="0"/>
        <w:adjustRightInd w:val="0"/>
        <w:spacing w:before="60" w:after="60" w:line="280" w:lineRule="atLeast"/>
        <w:jc w:val="center"/>
        <w:textAlignment w:val="center"/>
        <w:rPr>
          <w:rFonts w:ascii="微軟正黑體" w:eastAsia="微軟正黑體" w:hAnsi="微軟正黑體" w:cs="華康中黑體"/>
          <w:caps/>
          <w:color w:val="000000" w:themeColor="text1"/>
          <w:spacing w:val="20"/>
          <w:kern w:val="0"/>
          <w:sz w:val="28"/>
          <w:szCs w:val="28"/>
          <w:lang w:bidi="he-IL"/>
        </w:rPr>
      </w:pPr>
      <w:r w:rsidRPr="00723B4E">
        <w:rPr>
          <w:rFonts w:ascii="微軟正黑體" w:eastAsia="微軟正黑體" w:hAnsi="微軟正黑體" w:cs="華康中黑體" w:hint="eastAsia"/>
          <w:b/>
          <w:caps/>
          <w:color w:val="000000" w:themeColor="text1"/>
          <w:spacing w:val="20"/>
          <w:kern w:val="0"/>
          <w:sz w:val="28"/>
          <w:szCs w:val="28"/>
          <w:lang w:bidi="he-IL"/>
        </w:rPr>
        <w:t>中華福音神學</w:t>
      </w:r>
      <w:r w:rsidR="001B41FB" w:rsidRPr="00723B4E">
        <w:rPr>
          <w:rFonts w:ascii="微軟正黑體" w:eastAsia="微軟正黑體" w:hAnsi="微軟正黑體" w:cs="華康中黑體" w:hint="eastAsia"/>
          <w:b/>
          <w:caps/>
          <w:color w:val="000000" w:themeColor="text1"/>
          <w:spacing w:val="20"/>
          <w:kern w:val="0"/>
          <w:sz w:val="28"/>
          <w:szCs w:val="28"/>
          <w:lang w:bidi="he-IL"/>
        </w:rPr>
        <w:t>研究</w:t>
      </w:r>
      <w:r w:rsidRPr="00723B4E">
        <w:rPr>
          <w:rFonts w:ascii="微軟正黑體" w:eastAsia="微軟正黑體" w:hAnsi="微軟正黑體" w:cs="華康中黑體" w:hint="eastAsia"/>
          <w:b/>
          <w:caps/>
          <w:color w:val="000000" w:themeColor="text1"/>
          <w:spacing w:val="20"/>
          <w:kern w:val="0"/>
          <w:sz w:val="28"/>
          <w:szCs w:val="28"/>
          <w:lang w:bidi="he-IL"/>
        </w:rPr>
        <w:t>院</w:t>
      </w:r>
    </w:p>
    <w:p w14:paraId="1679675F" w14:textId="77777777" w:rsidR="000A1622" w:rsidRPr="00723B4E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微軟正黑體" w:eastAsia="微軟正黑體" w:hAnsi="微軟正黑體" w:cs="華康中黑體"/>
          <w:b/>
          <w:bCs/>
          <w:color w:val="000000" w:themeColor="text1"/>
          <w:spacing w:val="20"/>
          <w:kern w:val="0"/>
          <w:sz w:val="48"/>
          <w:szCs w:val="48"/>
          <w:lang w:bidi="he-IL"/>
        </w:rPr>
      </w:pPr>
      <w:proofErr w:type="gramStart"/>
      <w:r w:rsidRPr="00723B4E">
        <w:rPr>
          <w:rFonts w:ascii="微軟正黑體" w:eastAsia="微軟正黑體" w:hAnsi="微軟正黑體" w:cs="華康中黑體" w:hint="eastAsia"/>
          <w:b/>
          <w:bCs/>
          <w:color w:val="000000" w:themeColor="text1"/>
          <w:spacing w:val="20"/>
          <w:kern w:val="0"/>
          <w:sz w:val="48"/>
          <w:szCs w:val="48"/>
          <w:shd w:val="pct15" w:color="auto" w:fill="FFFFFF"/>
          <w:lang w:bidi="he-IL"/>
        </w:rPr>
        <w:t>學院退宿申請</w:t>
      </w:r>
      <w:proofErr w:type="gramEnd"/>
      <w:r w:rsidRPr="00723B4E">
        <w:rPr>
          <w:rFonts w:ascii="微軟正黑體" w:eastAsia="微軟正黑體" w:hAnsi="微軟正黑體" w:cs="華康中黑體" w:hint="eastAsia"/>
          <w:b/>
          <w:bCs/>
          <w:color w:val="000000" w:themeColor="text1"/>
          <w:spacing w:val="20"/>
          <w:kern w:val="0"/>
          <w:sz w:val="48"/>
          <w:szCs w:val="48"/>
          <w:shd w:val="pct15" w:color="auto" w:fill="FFFFFF"/>
          <w:lang w:bidi="he-IL"/>
        </w:rPr>
        <w:t>單</w:t>
      </w:r>
    </w:p>
    <w:p w14:paraId="4A7F688D" w14:textId="77777777" w:rsidR="000A1622" w:rsidRPr="00723B4E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line="440" w:lineRule="exact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 xml:space="preserve">姓名：                    宿舍號碼：        </w:t>
      </w:r>
    </w:p>
    <w:p w14:paraId="14DAB62D" w14:textId="77777777" w:rsidR="000A1622" w:rsidRPr="00723B4E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line="440" w:lineRule="exact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華康中黑體" w:hint="eastAsia"/>
          <w:noProof/>
          <w:color w:val="000000" w:themeColor="text1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D12F8" wp14:editId="636D8F82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</wp:posOffset>
                </wp:positionV>
                <wp:extent cx="838200" cy="0"/>
                <wp:effectExtent l="0" t="0" r="0" b="0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930F3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3pt" to="34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n4EAIAACg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"/>
            </w:pict>
          </mc:Fallback>
        </mc:AlternateContent>
      </w:r>
      <w:r w:rsidRPr="00723B4E">
        <w:rPr>
          <w:rFonts w:ascii="微軟正黑體" w:eastAsia="微軟正黑體" w:hAnsi="微軟正黑體" w:cs="華康中黑體" w:hint="eastAsia"/>
          <w:noProof/>
          <w:color w:val="000000" w:themeColor="text1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74FC8" wp14:editId="682C9886">
                <wp:simplePos x="0" y="0"/>
                <wp:positionH relativeFrom="column">
                  <wp:posOffset>609600</wp:posOffset>
                </wp:positionH>
                <wp:positionV relativeFrom="paragraph">
                  <wp:posOffset>38100</wp:posOffset>
                </wp:positionV>
                <wp:extent cx="914400" cy="0"/>
                <wp:effectExtent l="0" t="0" r="0" b="0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B09F6A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pt" to="12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DB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"/>
            </w:pict>
          </mc:Fallback>
        </mc:AlternateContent>
      </w:r>
    </w:p>
    <w:p w14:paraId="258BA4BB" w14:textId="77777777" w:rsidR="000A1622" w:rsidRPr="00723B4E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line="440" w:lineRule="exact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一、請依下列順序辦理手續：</w:t>
      </w: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0"/>
        <w:gridCol w:w="1920"/>
        <w:gridCol w:w="1560"/>
      </w:tblGrid>
      <w:tr w:rsidR="00723B4E" w:rsidRPr="00723B4E" w14:paraId="534D56FC" w14:textId="77777777" w:rsidTr="005A699E">
        <w:trPr>
          <w:cantSplit/>
        </w:trPr>
        <w:tc>
          <w:tcPr>
            <w:tcW w:w="4440" w:type="dxa"/>
          </w:tcPr>
          <w:p w14:paraId="793B5F3D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jc w:val="center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  <w:r w:rsidRPr="00723B4E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事                   項</w:t>
            </w:r>
          </w:p>
        </w:tc>
        <w:tc>
          <w:tcPr>
            <w:tcW w:w="1920" w:type="dxa"/>
          </w:tcPr>
          <w:p w14:paraId="75C1A809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jc w:val="center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  <w:r w:rsidRPr="00723B4E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受理人簽章</w:t>
            </w:r>
          </w:p>
        </w:tc>
        <w:tc>
          <w:tcPr>
            <w:tcW w:w="1560" w:type="dxa"/>
          </w:tcPr>
          <w:p w14:paraId="21584B4C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jc w:val="center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  <w:r w:rsidRPr="00723B4E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日    期</w:t>
            </w:r>
          </w:p>
        </w:tc>
      </w:tr>
      <w:tr w:rsidR="00723B4E" w:rsidRPr="00723B4E" w14:paraId="44EBF240" w14:textId="77777777" w:rsidTr="005A699E">
        <w:trPr>
          <w:cantSplit/>
        </w:trPr>
        <w:tc>
          <w:tcPr>
            <w:tcW w:w="4440" w:type="dxa"/>
          </w:tcPr>
          <w:p w14:paraId="590EDA1C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  <w:r w:rsidRPr="00723B4E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（1）宿舍公物完整及清潔檢查，</w:t>
            </w:r>
          </w:p>
          <w:p w14:paraId="29D258D6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ind w:left="720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  <w:r w:rsidRPr="00723B4E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並抄電錶、瓦斯表度數。</w:t>
            </w:r>
          </w:p>
        </w:tc>
        <w:tc>
          <w:tcPr>
            <w:tcW w:w="1920" w:type="dxa"/>
          </w:tcPr>
          <w:p w14:paraId="05A6DC78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</w:p>
        </w:tc>
        <w:tc>
          <w:tcPr>
            <w:tcW w:w="1560" w:type="dxa"/>
          </w:tcPr>
          <w:p w14:paraId="6D648916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</w:p>
        </w:tc>
      </w:tr>
      <w:tr w:rsidR="00723B4E" w:rsidRPr="00723B4E" w14:paraId="2456A388" w14:textId="77777777" w:rsidTr="005A699E">
        <w:trPr>
          <w:cantSplit/>
        </w:trPr>
        <w:tc>
          <w:tcPr>
            <w:tcW w:w="4440" w:type="dxa"/>
          </w:tcPr>
          <w:p w14:paraId="2AB95266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  <w:r w:rsidRPr="00723B4E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（2）歸還宿舍鑰匙及大門卡片。</w:t>
            </w:r>
          </w:p>
        </w:tc>
        <w:tc>
          <w:tcPr>
            <w:tcW w:w="1920" w:type="dxa"/>
          </w:tcPr>
          <w:p w14:paraId="229AE208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</w:p>
        </w:tc>
        <w:tc>
          <w:tcPr>
            <w:tcW w:w="1560" w:type="dxa"/>
          </w:tcPr>
          <w:p w14:paraId="2ADE119E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</w:p>
        </w:tc>
      </w:tr>
      <w:tr w:rsidR="00723B4E" w:rsidRPr="00723B4E" w14:paraId="45A6644A" w14:textId="77777777" w:rsidTr="005A699E">
        <w:trPr>
          <w:cantSplit/>
        </w:trPr>
        <w:tc>
          <w:tcPr>
            <w:tcW w:w="4440" w:type="dxa"/>
          </w:tcPr>
          <w:p w14:paraId="2ACC56AC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  <w:r w:rsidRPr="00723B4E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（3）</w:t>
            </w:r>
            <w:proofErr w:type="gramStart"/>
            <w:r w:rsidRPr="00723B4E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設籍華神戶</w:t>
            </w:r>
            <w:proofErr w:type="gramEnd"/>
            <w:r w:rsidRPr="00723B4E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口是否遷出。</w:t>
            </w:r>
          </w:p>
        </w:tc>
        <w:tc>
          <w:tcPr>
            <w:tcW w:w="1920" w:type="dxa"/>
          </w:tcPr>
          <w:p w14:paraId="7C25DC26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</w:p>
        </w:tc>
        <w:tc>
          <w:tcPr>
            <w:tcW w:w="1560" w:type="dxa"/>
          </w:tcPr>
          <w:p w14:paraId="537B8B93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</w:p>
        </w:tc>
      </w:tr>
      <w:tr w:rsidR="000A1622" w:rsidRPr="00723B4E" w14:paraId="4A8F413E" w14:textId="77777777" w:rsidTr="005A699E">
        <w:trPr>
          <w:cantSplit/>
        </w:trPr>
        <w:tc>
          <w:tcPr>
            <w:tcW w:w="4440" w:type="dxa"/>
          </w:tcPr>
          <w:p w14:paraId="1B623537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ind w:left="642" w:hangingChars="247" w:hanging="642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  <w:r w:rsidRPr="00723B4E">
              <w:rPr>
                <w:rFonts w:ascii="微軟正黑體" w:eastAsia="微軟正黑體" w:hAnsi="微軟正黑體" w:cs="華康中黑體" w:hint="eastAsia"/>
                <w:color w:val="000000" w:themeColor="text1"/>
                <w:spacing w:val="20"/>
                <w:kern w:val="0"/>
                <w:sz w:val="22"/>
                <w:lang w:bidi="he-IL"/>
              </w:rPr>
              <w:t>（4）各項費用預估或委託代理人。</w:t>
            </w:r>
          </w:p>
        </w:tc>
        <w:tc>
          <w:tcPr>
            <w:tcW w:w="1920" w:type="dxa"/>
          </w:tcPr>
          <w:p w14:paraId="21A039A7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</w:p>
        </w:tc>
        <w:tc>
          <w:tcPr>
            <w:tcW w:w="1560" w:type="dxa"/>
          </w:tcPr>
          <w:p w14:paraId="1AD077C3" w14:textId="77777777" w:rsidR="000A1622" w:rsidRPr="00723B4E" w:rsidRDefault="000A1622" w:rsidP="000A1622">
            <w:pPr>
              <w:keepNext/>
              <w:keepLines/>
              <w:kinsoku w:val="0"/>
              <w:overflowPunct w:val="0"/>
              <w:autoSpaceDE w:val="0"/>
              <w:autoSpaceDN w:val="0"/>
              <w:adjustRightInd w:val="0"/>
              <w:spacing w:before="120" w:line="440" w:lineRule="exact"/>
              <w:textAlignment w:val="baseline"/>
              <w:rPr>
                <w:rFonts w:ascii="微軟正黑體" w:eastAsia="微軟正黑體" w:hAnsi="微軟正黑體" w:cs="華康中黑體"/>
                <w:color w:val="000000" w:themeColor="text1"/>
                <w:spacing w:val="20"/>
                <w:kern w:val="0"/>
                <w:sz w:val="22"/>
                <w:lang w:bidi="he-IL"/>
              </w:rPr>
            </w:pPr>
          </w:p>
        </w:tc>
      </w:tr>
    </w:tbl>
    <w:p w14:paraId="74C6B359" w14:textId="77777777" w:rsidR="000A1622" w:rsidRPr="00723B4E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before="120" w:line="440" w:lineRule="exact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</w:p>
    <w:p w14:paraId="05DB56A5" w14:textId="77777777" w:rsidR="000A1622" w:rsidRPr="00723B4E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before="120" w:line="440" w:lineRule="exact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二、</w:t>
      </w:r>
      <w:proofErr w:type="gramStart"/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退宿後</w:t>
      </w:r>
      <w:proofErr w:type="gramEnd"/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 xml:space="preserve">通訊處：  </w:t>
      </w:r>
    </w:p>
    <w:p w14:paraId="4A97AE6A" w14:textId="77777777" w:rsidR="000A1622" w:rsidRPr="00723B4E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before="120" w:line="440" w:lineRule="exact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 xml:space="preserve">  地 址：                         電話：</w:t>
      </w:r>
    </w:p>
    <w:p w14:paraId="380AF45F" w14:textId="77777777" w:rsidR="000A1622" w:rsidRPr="00723B4E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before="120" w:line="440" w:lineRule="exact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華康中黑體" w:hint="eastAsia"/>
          <w:noProof/>
          <w:color w:val="000000" w:themeColor="text1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44A0A" wp14:editId="7DF910AF">
                <wp:simplePos x="0" y="0"/>
                <wp:positionH relativeFrom="column">
                  <wp:posOffset>3962400</wp:posOffset>
                </wp:positionH>
                <wp:positionV relativeFrom="paragraph">
                  <wp:posOffset>76200</wp:posOffset>
                </wp:positionV>
                <wp:extent cx="1257300" cy="0"/>
                <wp:effectExtent l="0" t="0" r="0" b="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A58DA5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6pt" to="41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Fw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"/>
            </w:pict>
          </mc:Fallback>
        </mc:AlternateContent>
      </w:r>
      <w:r w:rsidRPr="00723B4E">
        <w:rPr>
          <w:rFonts w:ascii="微軟正黑體" w:eastAsia="微軟正黑體" w:hAnsi="微軟正黑體" w:cs="華康中黑體" w:hint="eastAsia"/>
          <w:noProof/>
          <w:color w:val="000000" w:themeColor="text1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20C79" wp14:editId="04A56463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2286000" cy="0"/>
                <wp:effectExtent l="0" t="0" r="0" b="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240F47"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pt" to="25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O7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"/>
            </w:pict>
          </mc:Fallback>
        </mc:AlternateContent>
      </w:r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 xml:space="preserve">             </w:t>
      </w:r>
    </w:p>
    <w:p w14:paraId="174DAE84" w14:textId="77777777" w:rsidR="000A1622" w:rsidRPr="00723B4E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before="120" w:line="440" w:lineRule="exact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 xml:space="preserve">三、委託代理人簽名：              </w:t>
      </w:r>
    </w:p>
    <w:p w14:paraId="1A2CB4CE" w14:textId="77777777" w:rsidR="000A1622" w:rsidRPr="00723B4E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line="440" w:lineRule="exact"/>
        <w:ind w:left="1210" w:hangingChars="550" w:hanging="1210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華康中黑體" w:hint="eastAsia"/>
          <w:noProof/>
          <w:color w:val="000000" w:themeColor="text1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8E90E" wp14:editId="68E195AD">
                <wp:simplePos x="0" y="0"/>
                <wp:positionH relativeFrom="column">
                  <wp:posOffset>1828800</wp:posOffset>
                </wp:positionH>
                <wp:positionV relativeFrom="paragraph">
                  <wp:posOffset>5715</wp:posOffset>
                </wp:positionV>
                <wp:extent cx="1371600" cy="0"/>
                <wp:effectExtent l="0" t="0" r="0" b="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E0D74B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45pt" to="25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5O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"/>
            </w:pict>
          </mc:Fallback>
        </mc:AlternateContent>
      </w:r>
    </w:p>
    <w:p w14:paraId="4020F4D0" w14:textId="77777777" w:rsidR="000A1622" w:rsidRPr="00723B4E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line="440" w:lineRule="exact"/>
        <w:ind w:left="1113" w:hangingChars="428" w:hanging="1113"/>
        <w:textAlignment w:val="baseline"/>
        <w:rPr>
          <w:rFonts w:ascii="微軟正黑體" w:eastAsia="微軟正黑體" w:hAnsi="微軟正黑體" w:cs="華康中黑體"/>
          <w:color w:val="000000" w:themeColor="text1"/>
          <w:spacing w:val="20"/>
          <w:kern w:val="0"/>
          <w:sz w:val="22"/>
          <w:lang w:bidi="he-IL"/>
        </w:rPr>
      </w:pPr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說明：1、凡是本院師生、同</w:t>
      </w:r>
      <w:proofErr w:type="gramStart"/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工退宿</w:t>
      </w:r>
      <w:proofErr w:type="gramEnd"/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時，都需填寫本申請單並</w:t>
      </w:r>
      <w:proofErr w:type="gramStart"/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完成退宿手續</w:t>
      </w:r>
      <w:proofErr w:type="gramEnd"/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，惟中輟生及畢業生可使用C0401『學院離校手續單』取代本申請單。</w:t>
      </w:r>
    </w:p>
    <w:p w14:paraId="4B5CAF52" w14:textId="77777777" w:rsidR="005D7DB3" w:rsidRPr="00723B4E" w:rsidRDefault="000A1622" w:rsidP="000A1622">
      <w:pPr>
        <w:keepNext/>
        <w:keepLines/>
        <w:kinsoku w:val="0"/>
        <w:overflowPunct w:val="0"/>
        <w:autoSpaceDE w:val="0"/>
        <w:autoSpaceDN w:val="0"/>
        <w:adjustRightInd w:val="0"/>
        <w:spacing w:before="120" w:line="440" w:lineRule="exact"/>
        <w:ind w:leftChars="302" w:left="1115" w:hangingChars="150" w:hanging="390"/>
        <w:textAlignment w:val="baseline"/>
        <w:rPr>
          <w:rFonts w:ascii="標楷體" w:eastAsia="標楷體" w:hAnsi="標楷體"/>
          <w:color w:val="000000" w:themeColor="text1"/>
        </w:rPr>
      </w:pPr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2、</w:t>
      </w:r>
      <w:proofErr w:type="gramStart"/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20"/>
          <w:kern w:val="0"/>
          <w:sz w:val="22"/>
          <w:lang w:bidi="he-IL"/>
        </w:rPr>
        <w:t>退宿</w:t>
      </w:r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14"/>
          <w:kern w:val="0"/>
          <w:sz w:val="22"/>
          <w:lang w:bidi="he-IL"/>
        </w:rPr>
        <w:t>搬遷</w:t>
      </w:r>
      <w:proofErr w:type="gramEnd"/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14"/>
          <w:kern w:val="0"/>
          <w:sz w:val="22"/>
          <w:lang w:bidi="he-IL"/>
        </w:rPr>
        <w:t>離校時間，請儘量不要安排在週末或週日，最好在週一至週五工作時間，若有特殊情況或事由請先向</w:t>
      </w:r>
      <w:r w:rsidR="001A7F8E" w:rsidRPr="00723B4E">
        <w:rPr>
          <w:rFonts w:ascii="微軟正黑體" w:eastAsia="微軟正黑體" w:hAnsi="微軟正黑體" w:cs="華康中黑體" w:hint="eastAsia"/>
          <w:color w:val="000000" w:themeColor="text1"/>
          <w:spacing w:val="14"/>
          <w:kern w:val="0"/>
          <w:sz w:val="22"/>
          <w:lang w:bidi="he-IL"/>
        </w:rPr>
        <w:t>總務室</w:t>
      </w:r>
      <w:r w:rsidRPr="00723B4E">
        <w:rPr>
          <w:rFonts w:ascii="微軟正黑體" w:eastAsia="微軟正黑體" w:hAnsi="微軟正黑體" w:cs="華康中黑體" w:hint="eastAsia"/>
          <w:color w:val="000000" w:themeColor="text1"/>
          <w:spacing w:val="14"/>
          <w:kern w:val="0"/>
          <w:sz w:val="22"/>
          <w:lang w:bidi="he-IL"/>
        </w:rPr>
        <w:t>接洽。</w:t>
      </w:r>
    </w:p>
    <w:sectPr w:rsidR="005D7DB3" w:rsidRPr="00723B4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0385" w14:textId="77777777" w:rsidR="00AA3A39" w:rsidRDefault="00AA3A39" w:rsidP="002609FF">
      <w:r>
        <w:separator/>
      </w:r>
    </w:p>
  </w:endnote>
  <w:endnote w:type="continuationSeparator" w:id="0">
    <w:p w14:paraId="029E7E25" w14:textId="77777777" w:rsidR="00AA3A39" w:rsidRDefault="00AA3A39" w:rsidP="002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951958"/>
      <w:docPartObj>
        <w:docPartGallery w:val="Page Numbers (Bottom of Page)"/>
        <w:docPartUnique/>
      </w:docPartObj>
    </w:sdtPr>
    <w:sdtEndPr/>
    <w:sdtContent>
      <w:p w14:paraId="60A74522" w14:textId="6CA1415E" w:rsidR="001A2346" w:rsidRDefault="001A2346">
        <w:pPr>
          <w:pStyle w:val="a9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310C" w:rsidRPr="0004310C">
          <w:rPr>
            <w:noProof/>
            <w:lang w:val="zh-TW"/>
          </w:rPr>
          <w:t>9</w:t>
        </w:r>
        <w:r>
          <w:fldChar w:fldCharType="end"/>
        </w:r>
        <w:r>
          <w:rPr>
            <w:rFonts w:hint="eastAsia"/>
          </w:rPr>
          <w:t>/</w:t>
        </w:r>
        <w:r w:rsidR="000A1622">
          <w:rPr>
            <w:rFonts w:hint="eastAsia"/>
          </w:rPr>
          <w:t>9</w:t>
        </w:r>
        <w:r>
          <w:rPr>
            <w:rFonts w:hint="eastAsia"/>
          </w:rPr>
          <w:t>頁</w:t>
        </w:r>
      </w:p>
    </w:sdtContent>
  </w:sdt>
  <w:p w14:paraId="0C1423DD" w14:textId="77777777" w:rsidR="002B3E3D" w:rsidRDefault="001A2346">
    <w:pPr>
      <w:pStyle w:val="a9"/>
    </w:pPr>
    <w:r w:rsidRPr="001A2346">
      <w:rPr>
        <w:rFonts w:hint="eastAsia"/>
      </w:rPr>
      <w:t>學院宿舍管理辦法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9711" w14:textId="77777777" w:rsidR="00AA3A39" w:rsidRDefault="00AA3A39" w:rsidP="002609FF">
      <w:r>
        <w:separator/>
      </w:r>
    </w:p>
  </w:footnote>
  <w:footnote w:type="continuationSeparator" w:id="0">
    <w:p w14:paraId="0F454651" w14:textId="77777777" w:rsidR="00AA3A39" w:rsidRDefault="00AA3A39" w:rsidP="0026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41D0"/>
    <w:multiLevelType w:val="multilevel"/>
    <w:tmpl w:val="E7CE6A8A"/>
    <w:lvl w:ilvl="0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260BF2"/>
    <w:multiLevelType w:val="hybridMultilevel"/>
    <w:tmpl w:val="C6181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6A1A51"/>
    <w:multiLevelType w:val="multilevel"/>
    <w:tmpl w:val="68B693C8"/>
    <w:numStyleLink w:val="a"/>
  </w:abstractNum>
  <w:abstractNum w:abstractNumId="3" w15:restartNumberingAfterBreak="0">
    <w:nsid w:val="56B700DA"/>
    <w:multiLevelType w:val="multilevel"/>
    <w:tmpl w:val="68B693C8"/>
    <w:styleLink w:val="a"/>
    <w:lvl w:ilvl="0">
      <w:start w:val="1"/>
      <w:numFmt w:val="taiwaneseCountingThousand"/>
      <w:lvlText w:val="第%1條、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36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none"/>
      <w:lvlText w:val="%4."/>
      <w:lvlJc w:val="left"/>
      <w:pPr>
        <w:ind w:left="14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7934BB"/>
    <w:multiLevelType w:val="hybridMultilevel"/>
    <w:tmpl w:val="4C0E4C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6B5C18"/>
    <w:multiLevelType w:val="hybridMultilevel"/>
    <w:tmpl w:val="3D1263F4"/>
    <w:lvl w:ilvl="0" w:tplc="B5646BD4">
      <w:start w:val="1"/>
      <w:numFmt w:val="decimal"/>
      <w:lvlText w:val="%1."/>
      <w:lvlJc w:val="left"/>
      <w:pPr>
        <w:ind w:left="0" w:hanging="958"/>
      </w:pPr>
      <w:rPr>
        <w:rFonts w:hint="eastAsia"/>
      </w:rPr>
    </w:lvl>
    <w:lvl w:ilvl="1" w:tplc="DA94203E">
      <w:start w:val="1"/>
      <w:numFmt w:val="decimal"/>
      <w:lvlText w:val="%2."/>
      <w:lvlJc w:val="left"/>
      <w:pPr>
        <w:ind w:left="2" w:hanging="336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482" w:hanging="480"/>
      </w:p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1134" w:hanging="510"/>
        </w:pPr>
        <w:rPr>
          <w:rFonts w:hint="eastAsia"/>
        </w:r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1134" w:hanging="283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8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134" w:firstLine="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474" w:hanging="34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531" w:hanging="39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418" w:hanging="28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361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firstLine="0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361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928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1361" w:hanging="794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1361" w:hanging="227"/>
        </w:pPr>
        <w:rPr>
          <w:rFonts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5"/>
  </w:num>
  <w:num w:numId="26">
    <w:abstractNumId w:val="3"/>
  </w:num>
  <w:num w:numId="27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646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8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9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0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1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67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2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3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4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67"/>
          </w:tabs>
          <w:ind w:left="1440" w:hanging="334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5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74" w:hanging="368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6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18" w:hanging="312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7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46" w:hanging="340"/>
        </w:pPr>
        <w:rPr>
          <w:rFonts w:hint="eastAsia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48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8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284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9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985" w:hanging="284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0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71" w:hanging="170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1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44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2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155" w:hanging="17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3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985" w:hanging="114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4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701" w:firstLine="17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5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268" w:hanging="567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6">
    <w:abstractNumId w:val="2"/>
    <w:lvlOverride w:ilvl="0">
      <w:lvl w:ilvl="0">
        <w:start w:val="1"/>
        <w:numFmt w:val="taiwaneseCountingThousand"/>
        <w:lvlText w:val="第%1條、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69" w:hanging="363"/>
        </w:pPr>
        <w:rPr>
          <w:rFonts w:hint="eastAsia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758" w:hanging="57"/>
        </w:pPr>
        <w:rPr>
          <w:rFonts w:hint="eastAsia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268" w:hanging="397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7">
    <w:abstractNumId w:val="1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FF"/>
    <w:rsid w:val="00002149"/>
    <w:rsid w:val="00012251"/>
    <w:rsid w:val="00025A57"/>
    <w:rsid w:val="0003375C"/>
    <w:rsid w:val="0004310C"/>
    <w:rsid w:val="000436AE"/>
    <w:rsid w:val="000A1622"/>
    <w:rsid w:val="000B61B3"/>
    <w:rsid w:val="000E697F"/>
    <w:rsid w:val="000E7E45"/>
    <w:rsid w:val="00106DA9"/>
    <w:rsid w:val="00127EA4"/>
    <w:rsid w:val="00140207"/>
    <w:rsid w:val="00185082"/>
    <w:rsid w:val="001A2346"/>
    <w:rsid w:val="001A7F8E"/>
    <w:rsid w:val="001B41FB"/>
    <w:rsid w:val="001C2D58"/>
    <w:rsid w:val="0020553F"/>
    <w:rsid w:val="00226F45"/>
    <w:rsid w:val="00235A07"/>
    <w:rsid w:val="002609FF"/>
    <w:rsid w:val="00266A08"/>
    <w:rsid w:val="00276A22"/>
    <w:rsid w:val="002938B3"/>
    <w:rsid w:val="002B1F0A"/>
    <w:rsid w:val="002B3E3D"/>
    <w:rsid w:val="002C3E17"/>
    <w:rsid w:val="00385DBA"/>
    <w:rsid w:val="00392DC0"/>
    <w:rsid w:val="003A0C32"/>
    <w:rsid w:val="003B78C7"/>
    <w:rsid w:val="003C3A4B"/>
    <w:rsid w:val="003E0914"/>
    <w:rsid w:val="003F7B30"/>
    <w:rsid w:val="00432EC1"/>
    <w:rsid w:val="004552D3"/>
    <w:rsid w:val="00492DDA"/>
    <w:rsid w:val="004A1E8C"/>
    <w:rsid w:val="004E06B1"/>
    <w:rsid w:val="005018F9"/>
    <w:rsid w:val="00515C6E"/>
    <w:rsid w:val="00595893"/>
    <w:rsid w:val="005D7DB3"/>
    <w:rsid w:val="005F125B"/>
    <w:rsid w:val="00604DB3"/>
    <w:rsid w:val="006A5148"/>
    <w:rsid w:val="006B3B0C"/>
    <w:rsid w:val="006C3597"/>
    <w:rsid w:val="006D0D35"/>
    <w:rsid w:val="007233E4"/>
    <w:rsid w:val="00723B4E"/>
    <w:rsid w:val="007852E7"/>
    <w:rsid w:val="007E4B2E"/>
    <w:rsid w:val="0082013A"/>
    <w:rsid w:val="008312C2"/>
    <w:rsid w:val="008523E9"/>
    <w:rsid w:val="0087230C"/>
    <w:rsid w:val="00895FBA"/>
    <w:rsid w:val="008E7EBC"/>
    <w:rsid w:val="008F1D86"/>
    <w:rsid w:val="008F310D"/>
    <w:rsid w:val="00915229"/>
    <w:rsid w:val="00965712"/>
    <w:rsid w:val="0097153D"/>
    <w:rsid w:val="00995BE9"/>
    <w:rsid w:val="009A3A28"/>
    <w:rsid w:val="00A23E1B"/>
    <w:rsid w:val="00A73BCB"/>
    <w:rsid w:val="00AA3A39"/>
    <w:rsid w:val="00B01715"/>
    <w:rsid w:val="00B23017"/>
    <w:rsid w:val="00B77FD6"/>
    <w:rsid w:val="00BC34E5"/>
    <w:rsid w:val="00C02533"/>
    <w:rsid w:val="00C107E9"/>
    <w:rsid w:val="00C11BD4"/>
    <w:rsid w:val="00C55DC7"/>
    <w:rsid w:val="00C75CC9"/>
    <w:rsid w:val="00CB4708"/>
    <w:rsid w:val="00CC7152"/>
    <w:rsid w:val="00CE5F6D"/>
    <w:rsid w:val="00CF0A6A"/>
    <w:rsid w:val="00D33EC3"/>
    <w:rsid w:val="00E80916"/>
    <w:rsid w:val="00E835EB"/>
    <w:rsid w:val="00E92854"/>
    <w:rsid w:val="00EF72F0"/>
    <w:rsid w:val="00F061CA"/>
    <w:rsid w:val="00F10BBD"/>
    <w:rsid w:val="00F92CA0"/>
    <w:rsid w:val="00FA7855"/>
    <w:rsid w:val="00FD31D3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3E944"/>
  <w15:docId w15:val="{B86DA8A7-6367-4D5D-B73C-A23421F4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2609FF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1"/>
    <w:link w:val="a4"/>
    <w:uiPriority w:val="99"/>
    <w:semiHidden/>
    <w:rsid w:val="002609FF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2609FF"/>
    <w:rPr>
      <w:vertAlign w:val="superscript"/>
    </w:rPr>
  </w:style>
  <w:style w:type="paragraph" w:styleId="a7">
    <w:name w:val="header"/>
    <w:basedOn w:val="a0"/>
    <w:link w:val="a8"/>
    <w:uiPriority w:val="99"/>
    <w:unhideWhenUsed/>
    <w:rsid w:val="00E92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92854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E92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92854"/>
    <w:rPr>
      <w:sz w:val="20"/>
      <w:szCs w:val="20"/>
    </w:rPr>
  </w:style>
  <w:style w:type="paragraph" w:styleId="ab">
    <w:name w:val="List Paragraph"/>
    <w:basedOn w:val="a0"/>
    <w:uiPriority w:val="34"/>
    <w:qFormat/>
    <w:rsid w:val="00D33EC3"/>
    <w:pPr>
      <w:ind w:leftChars="200" w:left="480"/>
    </w:pPr>
  </w:style>
  <w:style w:type="numbering" w:customStyle="1" w:styleId="a">
    <w:name w:val="格式化"/>
    <w:uiPriority w:val="99"/>
    <w:rsid w:val="00CF0A6A"/>
    <w:pPr>
      <w:numPr>
        <w:numId w:val="26"/>
      </w:numPr>
    </w:pPr>
  </w:style>
  <w:style w:type="character" w:styleId="ac">
    <w:name w:val="annotation reference"/>
    <w:basedOn w:val="a1"/>
    <w:uiPriority w:val="99"/>
    <w:semiHidden/>
    <w:unhideWhenUsed/>
    <w:rsid w:val="000E7E45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0E7E45"/>
  </w:style>
  <w:style w:type="character" w:customStyle="1" w:styleId="ae">
    <w:name w:val="註解文字 字元"/>
    <w:basedOn w:val="a1"/>
    <w:link w:val="ad"/>
    <w:uiPriority w:val="99"/>
    <w:semiHidden/>
    <w:rsid w:val="000E7E4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E7E4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E7E45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0E7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0E7E4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10B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3">
    <w:name w:val="Table Grid"/>
    <w:basedOn w:val="a2"/>
    <w:uiPriority w:val="59"/>
    <w:rsid w:val="00F10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6B55-40C4-4644-9081-3B7F54EA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659</Words>
  <Characters>3761</Characters>
  <Application>Microsoft Office Word</Application>
  <DocSecurity>0</DocSecurity>
  <Lines>31</Lines>
  <Paragraphs>8</Paragraphs>
  <ScaleCrop>false</ScaleCrop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徐四浪</dc:creator>
  <cp:lastModifiedBy>彭綉綢</cp:lastModifiedBy>
  <cp:revision>2</cp:revision>
  <cp:lastPrinted>2021-05-11T06:51:00Z</cp:lastPrinted>
  <dcterms:created xsi:type="dcterms:W3CDTF">2024-04-12T08:31:00Z</dcterms:created>
  <dcterms:modified xsi:type="dcterms:W3CDTF">2024-04-12T08:31:00Z</dcterms:modified>
</cp:coreProperties>
</file>